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D060C" w14:textId="77777777" w:rsidR="001A40D5" w:rsidRPr="003A1863" w:rsidRDefault="00C02FB5">
      <w:pPr>
        <w:snapToGrid w:val="0"/>
        <w:spacing w:after="120"/>
        <w:rPr>
          <w:rFonts w:ascii="Times" w:eastAsia="Times" w:hAnsi="Times"/>
          <w:color w:val="548DD4"/>
          <w:sz w:val="72"/>
        </w:rPr>
      </w:pPr>
      <w:bookmarkStart w:id="0" w:name="_GoBack"/>
      <w:bookmarkEnd w:id="0"/>
      <w:r>
        <w:rPr>
          <w:rFonts w:ascii="Times" w:eastAsia="Times" w:hAnsi="Times"/>
          <w:noProof/>
          <w:snapToGrid/>
          <w:color w:val="548DD4"/>
          <w:sz w:val="72"/>
        </w:rPr>
        <w:drawing>
          <wp:anchor distT="0" distB="0" distL="114300" distR="114300" simplePos="0" relativeHeight="251658240" behindDoc="1" locked="0" layoutInCell="1" allowOverlap="1" wp14:anchorId="0A7D0685" wp14:editId="0A7D0686">
            <wp:simplePos x="0" y="0"/>
            <wp:positionH relativeFrom="column">
              <wp:posOffset>-676275</wp:posOffset>
            </wp:positionH>
            <wp:positionV relativeFrom="paragraph">
              <wp:posOffset>-552450</wp:posOffset>
            </wp:positionV>
            <wp:extent cx="2877185" cy="570230"/>
            <wp:effectExtent l="0" t="0" r="0" b="1270"/>
            <wp:wrapTight wrapText="bothSides">
              <wp:wrapPolygon edited="0">
                <wp:start x="0" y="0"/>
                <wp:lineTo x="0" y="20927"/>
                <wp:lineTo x="21452" y="20927"/>
                <wp:lineTo x="21452" y="0"/>
                <wp:lineTo x="0" y="0"/>
              </wp:wrapPolygon>
            </wp:wrapTight>
            <wp:docPr id="2" name="Image 1" descr="VIOLETTE:Users:client:Desktop:LogoFPP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IOLETTE:Users:client:Desktop:LogoFPPE.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7185" cy="570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7D060D" w14:textId="77777777" w:rsidR="001A40D5" w:rsidRPr="003A1863" w:rsidRDefault="00BA1D79">
      <w:pPr>
        <w:pStyle w:val="Lgende"/>
      </w:pPr>
      <w:r w:rsidRPr="00F9704D">
        <w:rPr>
          <w:b/>
          <w:sz w:val="60"/>
        </w:rPr>
        <w:t>C</w:t>
      </w:r>
      <w:r>
        <w:rPr>
          <w:b/>
          <w:sz w:val="60"/>
        </w:rPr>
        <w:t>O</w:t>
      </w:r>
      <w:r w:rsidRPr="00F9704D">
        <w:rPr>
          <w:b/>
          <w:sz w:val="60"/>
        </w:rPr>
        <w:t>-1</w:t>
      </w:r>
      <w:r w:rsidR="008661D2">
        <w:rPr>
          <w:b/>
          <w:sz w:val="60"/>
        </w:rPr>
        <w:t>9</w:t>
      </w:r>
      <w:r w:rsidRPr="00F9704D">
        <w:rPr>
          <w:b/>
          <w:sz w:val="60"/>
        </w:rPr>
        <w:t>-</w:t>
      </w:r>
      <w:r>
        <w:rPr>
          <w:b/>
          <w:sz w:val="60"/>
        </w:rPr>
        <w:t>CR</w:t>
      </w:r>
    </w:p>
    <w:p w14:paraId="0A7D060E" w14:textId="77777777" w:rsidR="001A40D5" w:rsidRPr="003A1863" w:rsidRDefault="001A40D5">
      <w:pPr>
        <w:snapToGrid w:val="0"/>
      </w:pPr>
    </w:p>
    <w:p w14:paraId="0A7D060F" w14:textId="77777777" w:rsidR="001A40D5" w:rsidRPr="003A1863" w:rsidRDefault="001A40D5">
      <w:pPr>
        <w:snapToGrid w:val="0"/>
      </w:pPr>
    </w:p>
    <w:p w14:paraId="0A7D0610" w14:textId="77777777" w:rsidR="001A40D5" w:rsidRPr="003A1863" w:rsidRDefault="001A40D5">
      <w:pPr>
        <w:snapToGrid w:val="0"/>
      </w:pPr>
    </w:p>
    <w:p w14:paraId="0A7D0611" w14:textId="77777777" w:rsidR="001A40D5" w:rsidRPr="003A1863" w:rsidRDefault="001A40D5">
      <w:pPr>
        <w:snapToGrid w:val="0"/>
      </w:pPr>
    </w:p>
    <w:p w14:paraId="0A7D0612" w14:textId="77777777" w:rsidR="001A40D5" w:rsidRPr="003A1863" w:rsidRDefault="001A40D5">
      <w:pPr>
        <w:snapToGrid w:val="0"/>
      </w:pPr>
    </w:p>
    <w:p w14:paraId="0A7D0613" w14:textId="77777777" w:rsidR="001A40D5" w:rsidRPr="003A1863" w:rsidRDefault="001A40D5">
      <w:pPr>
        <w:snapToGrid w:val="0"/>
      </w:pPr>
    </w:p>
    <w:p w14:paraId="0A7D0614" w14:textId="77777777" w:rsidR="001A40D5" w:rsidRPr="003A1863" w:rsidRDefault="001A40D5">
      <w:pPr>
        <w:snapToGrid w:val="0"/>
      </w:pPr>
    </w:p>
    <w:p w14:paraId="0A7D0615" w14:textId="77777777" w:rsidR="001A40D5" w:rsidRPr="003A1863" w:rsidRDefault="001A40D5">
      <w:pPr>
        <w:snapToGrid w:val="0"/>
      </w:pPr>
    </w:p>
    <w:p w14:paraId="0A7D0616" w14:textId="77777777" w:rsidR="001A40D5" w:rsidRPr="003A1863" w:rsidRDefault="001A40D5">
      <w:pPr>
        <w:snapToGrid w:val="0"/>
      </w:pPr>
    </w:p>
    <w:p w14:paraId="0A7D0617" w14:textId="77777777" w:rsidR="001A40D5" w:rsidRPr="003A1863" w:rsidRDefault="001A40D5">
      <w:pPr>
        <w:snapToGrid w:val="0"/>
      </w:pPr>
    </w:p>
    <w:p w14:paraId="0A7D0618" w14:textId="77777777" w:rsidR="001A40D5" w:rsidRPr="003A1863" w:rsidRDefault="001A40D5">
      <w:pPr>
        <w:pStyle w:val="Titre2"/>
        <w:jc w:val="center"/>
        <w:rPr>
          <w:rFonts w:ascii="Palatino" w:hAnsi="Palatino"/>
          <w:color w:val="000080"/>
          <w:sz w:val="48"/>
        </w:rPr>
      </w:pPr>
      <w:r w:rsidRPr="003A1863">
        <w:rPr>
          <w:rFonts w:ascii="Palatino" w:hAnsi="Palatino"/>
          <w:color w:val="000080"/>
          <w:sz w:val="48"/>
        </w:rPr>
        <w:t>CAHIER DES RECOMMANDATIONS</w:t>
      </w:r>
    </w:p>
    <w:p w14:paraId="0A7D0619" w14:textId="77777777" w:rsidR="001A40D5" w:rsidRPr="003A1863" w:rsidRDefault="001A40D5"/>
    <w:p w14:paraId="0A7D061A" w14:textId="77777777" w:rsidR="001A40D5" w:rsidRPr="003A1863" w:rsidRDefault="001A40D5"/>
    <w:p w14:paraId="0A7D061B" w14:textId="77777777" w:rsidR="001A40D5" w:rsidRPr="003A1863" w:rsidRDefault="001A40D5"/>
    <w:p w14:paraId="0A7D061C" w14:textId="77777777" w:rsidR="001A40D5" w:rsidRPr="003A1863" w:rsidRDefault="001A40D5"/>
    <w:p w14:paraId="0A7D061D" w14:textId="77777777" w:rsidR="001A40D5" w:rsidRPr="003A1863" w:rsidRDefault="001A40D5"/>
    <w:p w14:paraId="0A7D061E" w14:textId="77777777" w:rsidR="001A40D5" w:rsidRPr="003A1863" w:rsidRDefault="001A40D5"/>
    <w:p w14:paraId="0A7D061F" w14:textId="77777777" w:rsidR="001A40D5" w:rsidRPr="003A1863" w:rsidRDefault="001A40D5"/>
    <w:p w14:paraId="0A7D0620" w14:textId="77777777" w:rsidR="001A40D5" w:rsidRPr="003A1863" w:rsidRDefault="001A40D5"/>
    <w:p w14:paraId="0A7D0621" w14:textId="77777777" w:rsidR="001A40D5" w:rsidRPr="003A1863" w:rsidRDefault="001A40D5"/>
    <w:p w14:paraId="0A7D0622" w14:textId="77777777" w:rsidR="001A40D5" w:rsidRPr="003A1863" w:rsidRDefault="001A40D5"/>
    <w:p w14:paraId="0A7D0623" w14:textId="77777777" w:rsidR="001A40D5" w:rsidRPr="003A1863" w:rsidRDefault="008C4EAD">
      <w:r>
        <w:rPr>
          <w:noProof/>
        </w:rPr>
        <w:drawing>
          <wp:anchor distT="0" distB="0" distL="114300" distR="114300" simplePos="0" relativeHeight="251660288" behindDoc="0" locked="0" layoutInCell="1" allowOverlap="1" wp14:anchorId="0A7D0687" wp14:editId="0A7D0688">
            <wp:simplePos x="0" y="0"/>
            <wp:positionH relativeFrom="column">
              <wp:posOffset>-669925</wp:posOffset>
            </wp:positionH>
            <wp:positionV relativeFrom="paragraph">
              <wp:posOffset>3002915</wp:posOffset>
            </wp:positionV>
            <wp:extent cx="7563485" cy="1130300"/>
            <wp:effectExtent l="57150" t="95250" r="113665" b="1841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3485" cy="1130300"/>
                    </a:xfrm>
                    <a:prstGeom prst="rect">
                      <a:avLst/>
                    </a:prstGeom>
                    <a:ln>
                      <a:noFill/>
                    </a:ln>
                    <a:effectLst>
                      <a:outerShdw blurRad="152400" dist="114300" dir="1800000" sx="98000" sy="98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0A7D0624" w14:textId="77777777" w:rsidR="001A40D5" w:rsidRPr="003A1863" w:rsidRDefault="001A40D5"/>
    <w:p w14:paraId="0A7D0625" w14:textId="77777777" w:rsidR="001A40D5" w:rsidRPr="003A1863" w:rsidRDefault="001A40D5"/>
    <w:p w14:paraId="0A7D0626" w14:textId="77777777" w:rsidR="001A40D5" w:rsidRPr="003A1863" w:rsidRDefault="001A40D5">
      <w:pPr>
        <w:spacing w:line="360" w:lineRule="auto"/>
      </w:pPr>
    </w:p>
    <w:p w14:paraId="0A7D0627" w14:textId="77777777" w:rsidR="001A40D5" w:rsidRPr="003A1863" w:rsidRDefault="001A40D5" w:rsidP="00111E1B">
      <w:pPr>
        <w:pStyle w:val="Titre3"/>
        <w:spacing w:after="120"/>
        <w:ind w:left="0" w:firstLine="0"/>
        <w:rPr>
          <w:b w:val="0"/>
          <w:caps w:val="0"/>
          <w:sz w:val="28"/>
          <w:szCs w:val="28"/>
        </w:rPr>
      </w:pPr>
      <w:r w:rsidRPr="003A1863">
        <w:rPr>
          <w:b w:val="0"/>
          <w:caps w:val="0"/>
          <w:sz w:val="30"/>
        </w:rPr>
        <w:br w:type="page"/>
      </w:r>
      <w:r w:rsidRPr="00111E1B">
        <w:rPr>
          <w:rFonts w:ascii="Arial" w:hAnsi="Arial"/>
          <w:sz w:val="28"/>
          <w:szCs w:val="28"/>
        </w:rPr>
        <w:lastRenderedPageBreak/>
        <w:t>Présidence des débats</w:t>
      </w:r>
    </w:p>
    <w:p w14:paraId="0A7D0628" w14:textId="77777777" w:rsidR="001A40D5" w:rsidRPr="003A1863" w:rsidRDefault="009F2854" w:rsidP="009F2854">
      <w:pPr>
        <w:ind w:left="806" w:hanging="806"/>
        <w:rPr>
          <w:sz w:val="28"/>
          <w:szCs w:val="28"/>
        </w:rPr>
      </w:pPr>
      <w:r w:rsidRPr="00111E1B">
        <w:rPr>
          <w:b/>
          <w:caps/>
          <w:color w:val="000080"/>
          <w:sz w:val="28"/>
          <w:szCs w:val="28"/>
        </w:rPr>
        <w:t>P-1</w:t>
      </w:r>
      <w:r w:rsidRPr="003A1863">
        <w:rPr>
          <w:sz w:val="28"/>
          <w:szCs w:val="28"/>
        </w:rPr>
        <w:tab/>
      </w:r>
      <w:r w:rsidR="001A40D5" w:rsidRPr="003A1863">
        <w:rPr>
          <w:sz w:val="28"/>
          <w:szCs w:val="28"/>
        </w:rPr>
        <w:t xml:space="preserve">Que Lucie Lépine, Julie Labonté, Valérie Dubé, </w:t>
      </w:r>
      <w:r w:rsidR="00A80541" w:rsidRPr="003A1863">
        <w:rPr>
          <w:sz w:val="28"/>
          <w:szCs w:val="28"/>
        </w:rPr>
        <w:t xml:space="preserve">Josianne Lavoie, </w:t>
      </w:r>
      <w:r w:rsidR="00736912">
        <w:rPr>
          <w:sz w:val="28"/>
          <w:szCs w:val="28"/>
        </w:rPr>
        <w:t xml:space="preserve">Maude Lyonnais-Bourque, </w:t>
      </w:r>
      <w:r w:rsidR="00736912" w:rsidRPr="00E52070">
        <w:rPr>
          <w:sz w:val="28"/>
          <w:szCs w:val="28"/>
        </w:rPr>
        <w:t>Ma</w:t>
      </w:r>
      <w:r w:rsidR="008C4EAD" w:rsidRPr="00E52070">
        <w:rPr>
          <w:sz w:val="28"/>
          <w:szCs w:val="28"/>
        </w:rPr>
        <w:t>rie-Ève Quirion,</w:t>
      </w:r>
      <w:r w:rsidR="008C4EAD">
        <w:rPr>
          <w:sz w:val="28"/>
          <w:szCs w:val="28"/>
        </w:rPr>
        <w:t xml:space="preserve"> Brigitte Venne, Sophie Harrison et </w:t>
      </w:r>
      <w:r w:rsidR="001A40D5" w:rsidRPr="003A1863">
        <w:rPr>
          <w:sz w:val="28"/>
          <w:szCs w:val="28"/>
        </w:rPr>
        <w:t xml:space="preserve">Stéphane Moreau soient nommés </w:t>
      </w:r>
      <w:r w:rsidR="00A80541" w:rsidRPr="003A1863">
        <w:rPr>
          <w:sz w:val="28"/>
          <w:szCs w:val="28"/>
        </w:rPr>
        <w:t xml:space="preserve">à la présidence des débats du </w:t>
      </w:r>
      <w:r w:rsidR="0089019E">
        <w:rPr>
          <w:sz w:val="28"/>
          <w:szCs w:val="28"/>
        </w:rPr>
        <w:t>1</w:t>
      </w:r>
      <w:r w:rsidR="008C4EAD">
        <w:rPr>
          <w:sz w:val="28"/>
          <w:szCs w:val="28"/>
        </w:rPr>
        <w:t>7</w:t>
      </w:r>
      <w:r w:rsidR="0089019E" w:rsidRPr="0089019E">
        <w:rPr>
          <w:sz w:val="28"/>
          <w:szCs w:val="28"/>
          <w:vertAlign w:val="superscript"/>
        </w:rPr>
        <w:t>e</w:t>
      </w:r>
      <w:r w:rsidR="001A40D5" w:rsidRPr="003A1863">
        <w:rPr>
          <w:sz w:val="28"/>
          <w:szCs w:val="28"/>
        </w:rPr>
        <w:t xml:space="preserve"> Congrès. </w:t>
      </w:r>
    </w:p>
    <w:p w14:paraId="0A7D0629" w14:textId="77777777" w:rsidR="001A40D5" w:rsidRPr="003A1863" w:rsidRDefault="001A40D5">
      <w:pPr>
        <w:pStyle w:val="En-tte"/>
        <w:tabs>
          <w:tab w:val="clear" w:pos="4536"/>
          <w:tab w:val="clear" w:pos="9072"/>
        </w:tabs>
        <w:spacing w:line="360" w:lineRule="auto"/>
        <w:rPr>
          <w:sz w:val="28"/>
          <w:szCs w:val="28"/>
        </w:rPr>
      </w:pPr>
    </w:p>
    <w:p w14:paraId="0A7D062A" w14:textId="77777777" w:rsidR="001A40D5" w:rsidRPr="00111E1B" w:rsidRDefault="001A40D5" w:rsidP="00111E1B">
      <w:pPr>
        <w:pStyle w:val="Titre3"/>
        <w:spacing w:after="120"/>
        <w:ind w:left="706" w:hanging="706"/>
        <w:rPr>
          <w:rFonts w:ascii="Arial" w:hAnsi="Arial"/>
          <w:sz w:val="28"/>
          <w:szCs w:val="28"/>
        </w:rPr>
      </w:pPr>
      <w:r w:rsidRPr="00111E1B">
        <w:rPr>
          <w:rFonts w:ascii="Arial" w:hAnsi="Arial"/>
          <w:sz w:val="28"/>
          <w:szCs w:val="28"/>
        </w:rPr>
        <w:t>ADOPTION DE L’ORDRE DU JOUR</w:t>
      </w:r>
    </w:p>
    <w:p w14:paraId="0A7D062B" w14:textId="77777777" w:rsidR="001A40D5" w:rsidRPr="003A1863" w:rsidRDefault="00AA046D" w:rsidP="003A1863">
      <w:pPr>
        <w:ind w:left="810" w:hanging="810"/>
        <w:rPr>
          <w:sz w:val="28"/>
          <w:szCs w:val="28"/>
        </w:rPr>
      </w:pPr>
      <w:r w:rsidRPr="00111E1B">
        <w:rPr>
          <w:b/>
          <w:caps/>
          <w:color w:val="000080"/>
          <w:sz w:val="28"/>
          <w:szCs w:val="28"/>
        </w:rPr>
        <w:t>P-2</w:t>
      </w:r>
      <w:r w:rsidRPr="003A1863">
        <w:rPr>
          <w:b/>
          <w:sz w:val="28"/>
          <w:szCs w:val="28"/>
        </w:rPr>
        <w:tab/>
      </w:r>
      <w:r w:rsidR="001A40D5" w:rsidRPr="003A1863">
        <w:rPr>
          <w:sz w:val="28"/>
          <w:szCs w:val="28"/>
        </w:rPr>
        <w:t xml:space="preserve">Que l’ordre du jour de la réunion des </w:t>
      </w:r>
      <w:r w:rsidR="008C4EAD">
        <w:rPr>
          <w:sz w:val="28"/>
          <w:szCs w:val="28"/>
        </w:rPr>
        <w:t>29, 30 et 31 mai 2019</w:t>
      </w:r>
      <w:r w:rsidR="001A40D5" w:rsidRPr="003A1863">
        <w:rPr>
          <w:sz w:val="28"/>
          <w:szCs w:val="28"/>
        </w:rPr>
        <w:t xml:space="preserve"> du </w:t>
      </w:r>
      <w:r w:rsidR="0089019E">
        <w:rPr>
          <w:sz w:val="28"/>
          <w:szCs w:val="28"/>
        </w:rPr>
        <w:t>1</w:t>
      </w:r>
      <w:r w:rsidR="008C4EAD">
        <w:rPr>
          <w:sz w:val="28"/>
          <w:szCs w:val="28"/>
        </w:rPr>
        <w:t>7</w:t>
      </w:r>
      <w:r w:rsidR="0089019E" w:rsidRPr="0089019E">
        <w:rPr>
          <w:sz w:val="28"/>
          <w:szCs w:val="28"/>
          <w:vertAlign w:val="superscript"/>
        </w:rPr>
        <w:t>e</w:t>
      </w:r>
      <w:r w:rsidR="001A40D5" w:rsidRPr="003A1863">
        <w:rPr>
          <w:sz w:val="28"/>
          <w:szCs w:val="28"/>
        </w:rPr>
        <w:t xml:space="preserve"> Congrès soit adopté. </w:t>
      </w:r>
    </w:p>
    <w:p w14:paraId="0A7D062C" w14:textId="77777777" w:rsidR="001A40D5" w:rsidRPr="003A1863" w:rsidRDefault="001A40D5" w:rsidP="003A1863">
      <w:pPr>
        <w:pStyle w:val="En-tte"/>
        <w:tabs>
          <w:tab w:val="clear" w:pos="4536"/>
          <w:tab w:val="clear" w:pos="9072"/>
        </w:tabs>
        <w:rPr>
          <w:sz w:val="28"/>
          <w:szCs w:val="28"/>
        </w:rPr>
      </w:pPr>
    </w:p>
    <w:p w14:paraId="0A7D062D" w14:textId="77777777" w:rsidR="001A40D5" w:rsidRPr="003A1863" w:rsidRDefault="001A40D5" w:rsidP="003A1863">
      <w:pPr>
        <w:rPr>
          <w:sz w:val="28"/>
          <w:szCs w:val="28"/>
        </w:rPr>
      </w:pPr>
    </w:p>
    <w:p w14:paraId="0A7D062E" w14:textId="77777777" w:rsidR="001A40D5" w:rsidRPr="00111E1B" w:rsidRDefault="001A40D5" w:rsidP="00111E1B">
      <w:pPr>
        <w:pStyle w:val="Titre3"/>
        <w:spacing w:after="120"/>
        <w:ind w:left="706" w:hanging="706"/>
        <w:rPr>
          <w:rFonts w:ascii="Arial" w:hAnsi="Arial"/>
          <w:sz w:val="28"/>
          <w:szCs w:val="28"/>
        </w:rPr>
      </w:pPr>
      <w:r w:rsidRPr="00111E1B">
        <w:rPr>
          <w:rFonts w:ascii="Arial" w:hAnsi="Arial"/>
          <w:sz w:val="28"/>
          <w:szCs w:val="28"/>
        </w:rPr>
        <w:t>PROCÈS-VERBAL</w:t>
      </w:r>
    </w:p>
    <w:p w14:paraId="0A7D062F" w14:textId="77777777" w:rsidR="001A40D5" w:rsidRPr="003A1863" w:rsidRDefault="00AA046D">
      <w:pPr>
        <w:ind w:left="810" w:hanging="810"/>
        <w:rPr>
          <w:sz w:val="28"/>
          <w:szCs w:val="28"/>
        </w:rPr>
      </w:pPr>
      <w:r w:rsidRPr="00111E1B">
        <w:rPr>
          <w:b/>
          <w:caps/>
          <w:color w:val="000080"/>
          <w:sz w:val="28"/>
          <w:szCs w:val="28"/>
        </w:rPr>
        <w:t>P-3</w:t>
      </w:r>
      <w:r w:rsidRPr="003A1863">
        <w:rPr>
          <w:sz w:val="28"/>
          <w:szCs w:val="28"/>
        </w:rPr>
        <w:tab/>
      </w:r>
      <w:r w:rsidR="001A40D5" w:rsidRPr="003A1863">
        <w:rPr>
          <w:sz w:val="28"/>
          <w:szCs w:val="28"/>
        </w:rPr>
        <w:t>Que le procès-verbal de la réunion du 1</w:t>
      </w:r>
      <w:r w:rsidR="008C4EAD">
        <w:rPr>
          <w:sz w:val="28"/>
          <w:szCs w:val="28"/>
        </w:rPr>
        <w:t>6</w:t>
      </w:r>
      <w:r w:rsidR="0089019E">
        <w:rPr>
          <w:sz w:val="28"/>
          <w:szCs w:val="28"/>
          <w:vertAlign w:val="superscript"/>
        </w:rPr>
        <w:t>e</w:t>
      </w:r>
      <w:r w:rsidR="001A40D5" w:rsidRPr="003A1863">
        <w:rPr>
          <w:sz w:val="28"/>
          <w:szCs w:val="28"/>
        </w:rPr>
        <w:t xml:space="preserve"> Congrès tenue les </w:t>
      </w:r>
      <w:r w:rsidR="008C4EAD">
        <w:rPr>
          <w:sz w:val="28"/>
          <w:szCs w:val="28"/>
        </w:rPr>
        <w:t xml:space="preserve">25, 26 et 27 mai 2016 </w:t>
      </w:r>
      <w:r w:rsidR="001A40D5" w:rsidRPr="003A1863">
        <w:rPr>
          <w:sz w:val="28"/>
          <w:szCs w:val="28"/>
        </w:rPr>
        <w:t xml:space="preserve">soit considéré adopté à la fin de la présente réunion.   </w:t>
      </w:r>
    </w:p>
    <w:p w14:paraId="0A7D0630" w14:textId="77777777" w:rsidR="001A40D5" w:rsidRDefault="001A40D5">
      <w:pPr>
        <w:rPr>
          <w:sz w:val="28"/>
          <w:szCs w:val="28"/>
        </w:rPr>
      </w:pPr>
    </w:p>
    <w:p w14:paraId="0A7D0631" w14:textId="77777777" w:rsidR="0026127B" w:rsidRPr="003A1863" w:rsidRDefault="0026127B">
      <w:pPr>
        <w:rPr>
          <w:sz w:val="28"/>
          <w:szCs w:val="28"/>
        </w:rPr>
      </w:pPr>
    </w:p>
    <w:p w14:paraId="0A7D0632" w14:textId="77777777" w:rsidR="00736912" w:rsidRPr="00111E1B" w:rsidRDefault="00736912" w:rsidP="00736912">
      <w:pPr>
        <w:pStyle w:val="Titre3"/>
        <w:spacing w:after="120"/>
        <w:ind w:left="706" w:hanging="706"/>
        <w:rPr>
          <w:rFonts w:ascii="Arial" w:hAnsi="Arial"/>
          <w:sz w:val="28"/>
          <w:szCs w:val="28"/>
        </w:rPr>
      </w:pPr>
      <w:r w:rsidRPr="00111E1B">
        <w:rPr>
          <w:rFonts w:ascii="Arial" w:hAnsi="Arial"/>
          <w:sz w:val="28"/>
          <w:szCs w:val="28"/>
        </w:rPr>
        <w:t xml:space="preserve">RAPPORT </w:t>
      </w:r>
      <w:r w:rsidR="00772254">
        <w:rPr>
          <w:rFonts w:ascii="Arial" w:hAnsi="Arial"/>
          <w:sz w:val="28"/>
          <w:szCs w:val="28"/>
        </w:rPr>
        <w:t>t</w:t>
      </w:r>
      <w:r>
        <w:rPr>
          <w:rFonts w:ascii="Arial" w:hAnsi="Arial"/>
          <w:sz w:val="28"/>
          <w:szCs w:val="28"/>
        </w:rPr>
        <w:t>RIE</w:t>
      </w:r>
      <w:r w:rsidRPr="00111E1B">
        <w:rPr>
          <w:rFonts w:ascii="Arial" w:hAnsi="Arial"/>
          <w:sz w:val="28"/>
          <w:szCs w:val="28"/>
        </w:rPr>
        <w:t>NNAL DU Bureau exécutif</w:t>
      </w:r>
    </w:p>
    <w:p w14:paraId="0A7D0633" w14:textId="77777777" w:rsidR="00736912" w:rsidRDefault="00736912" w:rsidP="00736912">
      <w:pPr>
        <w:ind w:left="810" w:hanging="810"/>
        <w:rPr>
          <w:sz w:val="28"/>
          <w:szCs w:val="28"/>
        </w:rPr>
      </w:pPr>
      <w:r w:rsidRPr="00111E1B">
        <w:rPr>
          <w:b/>
          <w:caps/>
          <w:color w:val="000080"/>
          <w:sz w:val="28"/>
          <w:szCs w:val="28"/>
        </w:rPr>
        <w:t>P-</w:t>
      </w:r>
      <w:r>
        <w:rPr>
          <w:b/>
          <w:caps/>
          <w:color w:val="000080"/>
          <w:sz w:val="28"/>
          <w:szCs w:val="28"/>
        </w:rPr>
        <w:t>4</w:t>
      </w:r>
      <w:r w:rsidRPr="003A1863">
        <w:rPr>
          <w:sz w:val="28"/>
          <w:szCs w:val="28"/>
        </w:rPr>
        <w:tab/>
        <w:t>Que les membres du 1</w:t>
      </w:r>
      <w:r w:rsidR="008C4EAD">
        <w:rPr>
          <w:sz w:val="28"/>
          <w:szCs w:val="28"/>
        </w:rPr>
        <w:t>7</w:t>
      </w:r>
      <w:r>
        <w:rPr>
          <w:sz w:val="28"/>
          <w:szCs w:val="28"/>
          <w:vertAlign w:val="superscript"/>
        </w:rPr>
        <w:t>e</w:t>
      </w:r>
      <w:r w:rsidRPr="003A1863">
        <w:rPr>
          <w:sz w:val="28"/>
          <w:szCs w:val="28"/>
        </w:rPr>
        <w:t xml:space="preserve"> Congrès reçoivent le rapport </w:t>
      </w:r>
      <w:r w:rsidR="00772254">
        <w:rPr>
          <w:sz w:val="28"/>
          <w:szCs w:val="28"/>
        </w:rPr>
        <w:t>t</w:t>
      </w:r>
      <w:r>
        <w:rPr>
          <w:sz w:val="28"/>
          <w:szCs w:val="28"/>
        </w:rPr>
        <w:t>riennal</w:t>
      </w:r>
      <w:r w:rsidRPr="003A1863">
        <w:rPr>
          <w:sz w:val="28"/>
          <w:szCs w:val="28"/>
        </w:rPr>
        <w:t xml:space="preserve"> du Bureau exécutif tel que présenté au document CO-1</w:t>
      </w:r>
      <w:r w:rsidR="008C4EAD">
        <w:rPr>
          <w:sz w:val="28"/>
          <w:szCs w:val="28"/>
        </w:rPr>
        <w:t>9</w:t>
      </w:r>
      <w:r w:rsidRPr="003A1863">
        <w:rPr>
          <w:sz w:val="28"/>
          <w:szCs w:val="28"/>
        </w:rPr>
        <w:t>-0</w:t>
      </w:r>
      <w:r w:rsidR="008C4EAD">
        <w:rPr>
          <w:sz w:val="28"/>
          <w:szCs w:val="28"/>
        </w:rPr>
        <w:t>2</w:t>
      </w:r>
      <w:r w:rsidRPr="003A1863">
        <w:rPr>
          <w:sz w:val="28"/>
          <w:szCs w:val="28"/>
        </w:rPr>
        <w:t xml:space="preserve">. </w:t>
      </w:r>
    </w:p>
    <w:p w14:paraId="0A7D0634" w14:textId="77777777" w:rsidR="00736912" w:rsidRDefault="00736912" w:rsidP="00736912">
      <w:pPr>
        <w:ind w:left="810" w:hanging="810"/>
        <w:rPr>
          <w:sz w:val="28"/>
          <w:szCs w:val="28"/>
        </w:rPr>
      </w:pPr>
    </w:p>
    <w:p w14:paraId="0A7D0635" w14:textId="77777777" w:rsidR="0026127B" w:rsidRPr="003A1863" w:rsidRDefault="0026127B" w:rsidP="00736912">
      <w:pPr>
        <w:ind w:left="810" w:hanging="810"/>
        <w:rPr>
          <w:sz w:val="28"/>
          <w:szCs w:val="28"/>
        </w:rPr>
      </w:pPr>
    </w:p>
    <w:p w14:paraId="0A7D0636" w14:textId="77777777" w:rsidR="001A40D5" w:rsidRPr="00111E1B" w:rsidRDefault="00A80541" w:rsidP="00111E1B">
      <w:pPr>
        <w:pStyle w:val="Titre3"/>
        <w:spacing w:after="120"/>
        <w:ind w:left="706" w:hanging="706"/>
        <w:rPr>
          <w:rFonts w:ascii="Arial" w:hAnsi="Arial"/>
          <w:sz w:val="28"/>
          <w:szCs w:val="28"/>
        </w:rPr>
      </w:pPr>
      <w:r w:rsidRPr="00111E1B">
        <w:rPr>
          <w:rFonts w:ascii="Arial" w:hAnsi="Arial"/>
          <w:sz w:val="28"/>
          <w:szCs w:val="28"/>
        </w:rPr>
        <w:t>MODIFICATIONS STATUTAIRES</w:t>
      </w:r>
      <w:r w:rsidR="008C4EAD">
        <w:rPr>
          <w:rFonts w:ascii="Arial" w:hAnsi="Arial"/>
          <w:sz w:val="28"/>
          <w:szCs w:val="28"/>
        </w:rPr>
        <w:t xml:space="preserve"> </w:t>
      </w:r>
      <w:r w:rsidR="008C4EAD" w:rsidRPr="008C4EAD">
        <w:rPr>
          <w:rFonts w:ascii="Arial" w:hAnsi="Arial"/>
          <w:i/>
          <w:sz w:val="22"/>
          <w:szCs w:val="28"/>
        </w:rPr>
        <w:t>(sections 1, 2, 3 et 4)</w:t>
      </w:r>
    </w:p>
    <w:p w14:paraId="0A7D0637" w14:textId="2BF64962" w:rsidR="00A80541" w:rsidRDefault="00AA046D" w:rsidP="003A1863">
      <w:pPr>
        <w:ind w:left="806" w:hanging="806"/>
        <w:rPr>
          <w:sz w:val="28"/>
          <w:szCs w:val="28"/>
        </w:rPr>
      </w:pPr>
      <w:r w:rsidRPr="00111E1B">
        <w:rPr>
          <w:b/>
          <w:caps/>
          <w:color w:val="000080"/>
          <w:sz w:val="28"/>
          <w:szCs w:val="28"/>
        </w:rPr>
        <w:t>P-</w:t>
      </w:r>
      <w:r w:rsidR="008C4EAD">
        <w:rPr>
          <w:b/>
          <w:caps/>
          <w:color w:val="000080"/>
          <w:sz w:val="28"/>
          <w:szCs w:val="28"/>
        </w:rPr>
        <w:t>5</w:t>
      </w:r>
      <w:r w:rsidRPr="003A1863">
        <w:rPr>
          <w:sz w:val="28"/>
          <w:szCs w:val="28"/>
        </w:rPr>
        <w:tab/>
      </w:r>
      <w:r w:rsidR="00225DE6" w:rsidRPr="003A1863">
        <w:rPr>
          <w:sz w:val="28"/>
          <w:szCs w:val="28"/>
        </w:rPr>
        <w:t xml:space="preserve">Que les membres du </w:t>
      </w:r>
      <w:r w:rsidR="00225DE6">
        <w:rPr>
          <w:sz w:val="28"/>
          <w:szCs w:val="28"/>
        </w:rPr>
        <w:t>17</w:t>
      </w:r>
      <w:r w:rsidR="00225DE6" w:rsidRPr="0089019E">
        <w:rPr>
          <w:sz w:val="28"/>
          <w:szCs w:val="28"/>
          <w:vertAlign w:val="superscript"/>
        </w:rPr>
        <w:t>e</w:t>
      </w:r>
      <w:r w:rsidR="00225DE6" w:rsidRPr="003A1863">
        <w:rPr>
          <w:sz w:val="28"/>
          <w:szCs w:val="28"/>
        </w:rPr>
        <w:t xml:space="preserve"> Congrès de la Fédération adoptent l</w:t>
      </w:r>
      <w:r w:rsidR="00225DE6">
        <w:rPr>
          <w:sz w:val="28"/>
          <w:szCs w:val="28"/>
        </w:rPr>
        <w:t xml:space="preserve">es modifications au </w:t>
      </w:r>
      <w:r w:rsidR="00225DE6" w:rsidRPr="00225DE6">
        <w:rPr>
          <w:i/>
          <w:sz w:val="28"/>
          <w:szCs w:val="28"/>
        </w:rPr>
        <w:t>Règlement pour la conduite du Congrès</w:t>
      </w:r>
      <w:r w:rsidR="00225DE6">
        <w:rPr>
          <w:sz w:val="28"/>
          <w:szCs w:val="28"/>
        </w:rPr>
        <w:t xml:space="preserve"> </w:t>
      </w:r>
      <w:r w:rsidR="00507699">
        <w:rPr>
          <w:sz w:val="28"/>
          <w:szCs w:val="28"/>
        </w:rPr>
        <w:t>a</w:t>
      </w:r>
      <w:r w:rsidR="00225DE6">
        <w:rPr>
          <w:sz w:val="28"/>
          <w:szCs w:val="28"/>
        </w:rPr>
        <w:t>fin de prévoir une date butoir pour présenter de nouvelles propositions principales, tel</w:t>
      </w:r>
      <w:r w:rsidR="00437202">
        <w:rPr>
          <w:sz w:val="28"/>
          <w:szCs w:val="28"/>
        </w:rPr>
        <w:t>les</w:t>
      </w:r>
      <w:r w:rsidR="00225DE6">
        <w:rPr>
          <w:sz w:val="28"/>
          <w:szCs w:val="28"/>
        </w:rPr>
        <w:t xml:space="preserve"> que présenté</w:t>
      </w:r>
      <w:r w:rsidR="00437202">
        <w:rPr>
          <w:sz w:val="28"/>
          <w:szCs w:val="28"/>
        </w:rPr>
        <w:t>es</w:t>
      </w:r>
      <w:r w:rsidR="00225DE6">
        <w:rPr>
          <w:sz w:val="28"/>
          <w:szCs w:val="28"/>
        </w:rPr>
        <w:t xml:space="preserve"> au document </w:t>
      </w:r>
      <w:r w:rsidR="00225DE6" w:rsidRPr="003A1863">
        <w:rPr>
          <w:sz w:val="28"/>
          <w:szCs w:val="28"/>
        </w:rPr>
        <w:t>CO-1</w:t>
      </w:r>
      <w:r w:rsidR="00225DE6">
        <w:rPr>
          <w:sz w:val="28"/>
          <w:szCs w:val="28"/>
        </w:rPr>
        <w:t>9</w:t>
      </w:r>
      <w:r w:rsidR="00225DE6" w:rsidRPr="003A1863">
        <w:rPr>
          <w:sz w:val="28"/>
          <w:szCs w:val="28"/>
        </w:rPr>
        <w:t>-0</w:t>
      </w:r>
      <w:r w:rsidR="00225DE6">
        <w:rPr>
          <w:sz w:val="28"/>
          <w:szCs w:val="28"/>
        </w:rPr>
        <w:t>4</w:t>
      </w:r>
      <w:r w:rsidR="00225DE6" w:rsidRPr="003A1863">
        <w:rPr>
          <w:sz w:val="28"/>
          <w:szCs w:val="28"/>
        </w:rPr>
        <w:t xml:space="preserve">. </w:t>
      </w:r>
      <w:r w:rsidR="00A80541" w:rsidRPr="003A1863">
        <w:rPr>
          <w:sz w:val="28"/>
          <w:szCs w:val="28"/>
        </w:rPr>
        <w:t xml:space="preserve"> </w:t>
      </w:r>
    </w:p>
    <w:p w14:paraId="0A7D0638" w14:textId="77777777" w:rsidR="008C4EAD" w:rsidRDefault="008C4EAD" w:rsidP="008C4EAD">
      <w:pPr>
        <w:ind w:left="810" w:hanging="810"/>
        <w:rPr>
          <w:sz w:val="28"/>
          <w:szCs w:val="28"/>
        </w:rPr>
      </w:pPr>
    </w:p>
    <w:p w14:paraId="0A7D0639" w14:textId="77777777" w:rsidR="00225DE6" w:rsidRPr="003A1863" w:rsidRDefault="00225DE6" w:rsidP="008C4EAD">
      <w:pPr>
        <w:ind w:left="810" w:hanging="810"/>
        <w:rPr>
          <w:sz w:val="28"/>
          <w:szCs w:val="28"/>
        </w:rPr>
      </w:pPr>
    </w:p>
    <w:p w14:paraId="0A7D063A" w14:textId="6990421B" w:rsidR="008C4EAD" w:rsidRPr="003A1863" w:rsidRDefault="008C4EAD" w:rsidP="008C4EAD">
      <w:pPr>
        <w:ind w:left="806" w:hanging="806"/>
        <w:rPr>
          <w:sz w:val="28"/>
          <w:szCs w:val="28"/>
        </w:rPr>
      </w:pPr>
      <w:r w:rsidRPr="00111E1B">
        <w:rPr>
          <w:b/>
          <w:caps/>
          <w:color w:val="000080"/>
          <w:sz w:val="28"/>
          <w:szCs w:val="28"/>
        </w:rPr>
        <w:t>P-</w:t>
      </w:r>
      <w:r w:rsidR="00C7268C">
        <w:rPr>
          <w:b/>
          <w:caps/>
          <w:color w:val="000080"/>
          <w:sz w:val="28"/>
          <w:szCs w:val="28"/>
        </w:rPr>
        <w:t>6</w:t>
      </w:r>
      <w:r w:rsidRPr="003A1863">
        <w:rPr>
          <w:sz w:val="28"/>
          <w:szCs w:val="28"/>
        </w:rPr>
        <w:tab/>
      </w:r>
      <w:r w:rsidR="00A918D4">
        <w:rPr>
          <w:sz w:val="28"/>
          <w:szCs w:val="28"/>
        </w:rPr>
        <w:t>Que les membres du 17</w:t>
      </w:r>
      <w:r w:rsidR="00A918D4" w:rsidRPr="00A918D4">
        <w:rPr>
          <w:sz w:val="28"/>
          <w:szCs w:val="28"/>
          <w:vertAlign w:val="superscript"/>
        </w:rPr>
        <w:t>e</w:t>
      </w:r>
      <w:r w:rsidR="00A918D4">
        <w:rPr>
          <w:sz w:val="28"/>
          <w:szCs w:val="28"/>
        </w:rPr>
        <w:t xml:space="preserve"> </w:t>
      </w:r>
      <w:r w:rsidR="00225DE6" w:rsidRPr="00225DE6">
        <w:rPr>
          <w:sz w:val="28"/>
          <w:szCs w:val="28"/>
        </w:rPr>
        <w:t xml:space="preserve">Congrès adoptent les modifications au </w:t>
      </w:r>
      <w:r w:rsidR="00225DE6" w:rsidRPr="00225DE6">
        <w:rPr>
          <w:i/>
          <w:sz w:val="28"/>
          <w:szCs w:val="28"/>
        </w:rPr>
        <w:t>Règlement du Fonds de négociat</w:t>
      </w:r>
      <w:r w:rsidR="00225DE6" w:rsidRPr="00225DE6">
        <w:rPr>
          <w:sz w:val="28"/>
          <w:szCs w:val="28"/>
        </w:rPr>
        <w:t>ion tel</w:t>
      </w:r>
      <w:r w:rsidR="00A877A0">
        <w:rPr>
          <w:sz w:val="28"/>
          <w:szCs w:val="28"/>
        </w:rPr>
        <w:t>les</w:t>
      </w:r>
      <w:r w:rsidR="00225DE6" w:rsidRPr="00225DE6">
        <w:rPr>
          <w:sz w:val="28"/>
          <w:szCs w:val="28"/>
        </w:rPr>
        <w:t xml:space="preserve"> que présenté</w:t>
      </w:r>
      <w:r w:rsidR="00A877A0">
        <w:rPr>
          <w:sz w:val="28"/>
          <w:szCs w:val="28"/>
        </w:rPr>
        <w:t>es</w:t>
      </w:r>
      <w:r w:rsidR="00225DE6" w:rsidRPr="00225DE6">
        <w:rPr>
          <w:sz w:val="28"/>
          <w:szCs w:val="28"/>
        </w:rPr>
        <w:t xml:space="preserve"> au document CO-19-04 afin d’éliminer l’obligation d’avoir un déficit au Fonds d’administration général (FAG) pour utiliser les sommes déposées dans le Fonds de négociation</w:t>
      </w:r>
      <w:r w:rsidRPr="003A1863">
        <w:rPr>
          <w:sz w:val="28"/>
          <w:szCs w:val="28"/>
        </w:rPr>
        <w:t xml:space="preserve">. </w:t>
      </w:r>
    </w:p>
    <w:p w14:paraId="0A7D063B" w14:textId="77777777" w:rsidR="00736912" w:rsidRDefault="00736912" w:rsidP="00111E1B">
      <w:pPr>
        <w:ind w:left="806" w:hanging="806"/>
        <w:rPr>
          <w:sz w:val="28"/>
          <w:szCs w:val="28"/>
        </w:rPr>
      </w:pPr>
    </w:p>
    <w:p w14:paraId="0A7D063C" w14:textId="77777777" w:rsidR="00666D7B" w:rsidRDefault="00666D7B" w:rsidP="00111E1B">
      <w:pPr>
        <w:ind w:left="806" w:hanging="806"/>
        <w:rPr>
          <w:sz w:val="28"/>
          <w:szCs w:val="28"/>
        </w:rPr>
      </w:pPr>
    </w:p>
    <w:p w14:paraId="0A7D063D" w14:textId="77777777" w:rsidR="00666D7B" w:rsidRDefault="00666D7B" w:rsidP="00111E1B">
      <w:pPr>
        <w:ind w:left="806" w:hanging="806"/>
        <w:rPr>
          <w:sz w:val="28"/>
          <w:szCs w:val="28"/>
        </w:rPr>
      </w:pPr>
    </w:p>
    <w:p w14:paraId="0A7D063E" w14:textId="4C9F1C33" w:rsidR="00225DE6" w:rsidRPr="003A1863" w:rsidRDefault="00225DE6" w:rsidP="00225DE6">
      <w:pPr>
        <w:ind w:left="806" w:hanging="806"/>
        <w:rPr>
          <w:sz w:val="28"/>
          <w:szCs w:val="28"/>
        </w:rPr>
      </w:pPr>
      <w:r w:rsidRPr="00111E1B">
        <w:rPr>
          <w:b/>
          <w:caps/>
          <w:color w:val="000080"/>
          <w:sz w:val="28"/>
          <w:szCs w:val="28"/>
        </w:rPr>
        <w:lastRenderedPageBreak/>
        <w:t>P-</w:t>
      </w:r>
      <w:r>
        <w:rPr>
          <w:b/>
          <w:caps/>
          <w:color w:val="000080"/>
          <w:sz w:val="28"/>
          <w:szCs w:val="28"/>
        </w:rPr>
        <w:t>7</w:t>
      </w:r>
      <w:r w:rsidRPr="003A1863">
        <w:rPr>
          <w:sz w:val="28"/>
          <w:szCs w:val="28"/>
        </w:rPr>
        <w:tab/>
      </w:r>
      <w:r w:rsidR="00A918D4">
        <w:rPr>
          <w:sz w:val="28"/>
          <w:szCs w:val="28"/>
        </w:rPr>
        <w:t>Que les membres du 17</w:t>
      </w:r>
      <w:r w:rsidR="00A918D4" w:rsidRPr="00A918D4">
        <w:rPr>
          <w:sz w:val="28"/>
          <w:szCs w:val="28"/>
          <w:vertAlign w:val="superscript"/>
        </w:rPr>
        <w:t>e</w:t>
      </w:r>
      <w:r w:rsidR="00A918D4">
        <w:rPr>
          <w:sz w:val="28"/>
          <w:szCs w:val="28"/>
        </w:rPr>
        <w:t xml:space="preserve"> </w:t>
      </w:r>
      <w:r w:rsidRPr="00225DE6">
        <w:rPr>
          <w:sz w:val="28"/>
          <w:szCs w:val="28"/>
        </w:rPr>
        <w:t xml:space="preserve">Congrès adoptent les modifications à l’article 4.4 des </w:t>
      </w:r>
      <w:r w:rsidRPr="00225DE6">
        <w:rPr>
          <w:i/>
          <w:sz w:val="28"/>
          <w:szCs w:val="28"/>
        </w:rPr>
        <w:t>Statuts</w:t>
      </w:r>
      <w:r w:rsidR="00305323">
        <w:rPr>
          <w:sz w:val="28"/>
          <w:szCs w:val="28"/>
        </w:rPr>
        <w:t xml:space="preserve"> </w:t>
      </w:r>
      <w:r w:rsidRPr="00225DE6">
        <w:rPr>
          <w:sz w:val="28"/>
          <w:szCs w:val="28"/>
        </w:rPr>
        <w:t>tel</w:t>
      </w:r>
      <w:r w:rsidR="00305323">
        <w:rPr>
          <w:sz w:val="28"/>
          <w:szCs w:val="28"/>
        </w:rPr>
        <w:t>les</w:t>
      </w:r>
      <w:r w:rsidRPr="00225DE6">
        <w:rPr>
          <w:sz w:val="28"/>
          <w:szCs w:val="28"/>
        </w:rPr>
        <w:t xml:space="preserve"> que proposé</w:t>
      </w:r>
      <w:r w:rsidR="00305323">
        <w:rPr>
          <w:sz w:val="28"/>
          <w:szCs w:val="28"/>
        </w:rPr>
        <w:t>es</w:t>
      </w:r>
      <w:r w:rsidRPr="00225DE6">
        <w:rPr>
          <w:sz w:val="28"/>
          <w:szCs w:val="28"/>
        </w:rPr>
        <w:t xml:space="preserve"> au document CO-19-04 afin de le rendre conforme à la pratique et afin que le procès-verbal du Congrès précédent ne soit disponible qu’en version électronique, et ce, même si un syndicat demande des copies papier des documents de Congrès</w:t>
      </w:r>
      <w:r w:rsidR="00507699">
        <w:rPr>
          <w:sz w:val="28"/>
          <w:szCs w:val="28"/>
        </w:rPr>
        <w:t>.</w:t>
      </w:r>
    </w:p>
    <w:p w14:paraId="0A7D063F" w14:textId="77777777" w:rsidR="00666D7B" w:rsidRDefault="00666D7B" w:rsidP="00111E1B">
      <w:pPr>
        <w:ind w:left="806" w:hanging="806"/>
        <w:rPr>
          <w:sz w:val="28"/>
          <w:szCs w:val="28"/>
        </w:rPr>
      </w:pPr>
    </w:p>
    <w:p w14:paraId="0A7D0640" w14:textId="77777777" w:rsidR="00225DE6" w:rsidRDefault="00225DE6" w:rsidP="00111E1B">
      <w:pPr>
        <w:ind w:left="806" w:hanging="806"/>
        <w:rPr>
          <w:sz w:val="28"/>
          <w:szCs w:val="28"/>
        </w:rPr>
      </w:pPr>
    </w:p>
    <w:p w14:paraId="0A7D0641" w14:textId="77777777" w:rsidR="00225DE6" w:rsidRPr="003A1863" w:rsidRDefault="00225DE6" w:rsidP="00225DE6">
      <w:pPr>
        <w:ind w:left="806" w:hanging="806"/>
        <w:rPr>
          <w:sz w:val="28"/>
          <w:szCs w:val="28"/>
        </w:rPr>
      </w:pPr>
      <w:r w:rsidRPr="00111E1B">
        <w:rPr>
          <w:b/>
          <w:caps/>
          <w:color w:val="000080"/>
          <w:sz w:val="28"/>
          <w:szCs w:val="28"/>
        </w:rPr>
        <w:t>P-</w:t>
      </w:r>
      <w:r>
        <w:rPr>
          <w:b/>
          <w:caps/>
          <w:color w:val="000080"/>
          <w:sz w:val="28"/>
          <w:szCs w:val="28"/>
        </w:rPr>
        <w:t>8</w:t>
      </w:r>
      <w:r w:rsidRPr="003A1863">
        <w:rPr>
          <w:sz w:val="28"/>
          <w:szCs w:val="28"/>
        </w:rPr>
        <w:tab/>
      </w:r>
      <w:r w:rsidR="00A918D4" w:rsidRPr="00A918D4">
        <w:rPr>
          <w:sz w:val="28"/>
          <w:szCs w:val="28"/>
        </w:rPr>
        <w:t>Que les membres du 17</w:t>
      </w:r>
      <w:r w:rsidR="00A918D4" w:rsidRPr="00A918D4">
        <w:rPr>
          <w:sz w:val="28"/>
          <w:szCs w:val="28"/>
          <w:vertAlign w:val="superscript"/>
        </w:rPr>
        <w:t>e</w:t>
      </w:r>
      <w:r w:rsidR="00A918D4">
        <w:rPr>
          <w:sz w:val="28"/>
          <w:szCs w:val="28"/>
        </w:rPr>
        <w:t xml:space="preserve"> </w:t>
      </w:r>
      <w:r w:rsidR="00A918D4" w:rsidRPr="00A918D4">
        <w:rPr>
          <w:sz w:val="28"/>
          <w:szCs w:val="28"/>
        </w:rPr>
        <w:t xml:space="preserve">Congrès adoptent la création </w:t>
      </w:r>
      <w:r w:rsidR="00A918D4" w:rsidRPr="00ED3C15">
        <w:rPr>
          <w:i/>
          <w:sz w:val="28"/>
          <w:szCs w:val="28"/>
        </w:rPr>
        <w:t>du Conseil fédéral de négociation</w:t>
      </w:r>
      <w:r w:rsidR="00A918D4" w:rsidRPr="00A918D4">
        <w:rPr>
          <w:sz w:val="28"/>
          <w:szCs w:val="28"/>
        </w:rPr>
        <w:t xml:space="preserve"> selon les modalités présentées au document CO-19-04</w:t>
      </w:r>
      <w:r w:rsidRPr="003A1863">
        <w:rPr>
          <w:sz w:val="28"/>
          <w:szCs w:val="28"/>
        </w:rPr>
        <w:t xml:space="preserve">. </w:t>
      </w:r>
    </w:p>
    <w:p w14:paraId="0A7D0642" w14:textId="77777777" w:rsidR="00225DE6" w:rsidRDefault="00225DE6" w:rsidP="00111E1B">
      <w:pPr>
        <w:ind w:left="806" w:hanging="806"/>
        <w:rPr>
          <w:sz w:val="28"/>
          <w:szCs w:val="28"/>
        </w:rPr>
      </w:pPr>
    </w:p>
    <w:p w14:paraId="0A7D0643" w14:textId="77777777" w:rsidR="00225DE6" w:rsidRDefault="00225DE6" w:rsidP="00111E1B">
      <w:pPr>
        <w:ind w:left="806" w:hanging="806"/>
        <w:rPr>
          <w:sz w:val="28"/>
          <w:szCs w:val="28"/>
        </w:rPr>
      </w:pPr>
    </w:p>
    <w:p w14:paraId="0A7D0644" w14:textId="77777777" w:rsidR="00225DE6" w:rsidRPr="00111E1B" w:rsidRDefault="00225DE6" w:rsidP="00225DE6">
      <w:pPr>
        <w:pStyle w:val="Titre3"/>
        <w:spacing w:after="120"/>
        <w:ind w:left="706" w:hanging="706"/>
        <w:rPr>
          <w:rFonts w:ascii="Arial" w:hAnsi="Arial"/>
          <w:sz w:val="28"/>
          <w:szCs w:val="28"/>
        </w:rPr>
      </w:pPr>
      <w:r w:rsidRPr="00111E1B">
        <w:rPr>
          <w:rFonts w:ascii="Arial" w:hAnsi="Arial"/>
          <w:sz w:val="28"/>
          <w:szCs w:val="28"/>
        </w:rPr>
        <w:t>MODIFICATIONS STATUTAIRES</w:t>
      </w:r>
      <w:r>
        <w:rPr>
          <w:rFonts w:ascii="Arial" w:hAnsi="Arial"/>
          <w:sz w:val="28"/>
          <w:szCs w:val="28"/>
        </w:rPr>
        <w:t xml:space="preserve"> </w:t>
      </w:r>
      <w:r w:rsidRPr="008C4EAD">
        <w:rPr>
          <w:rFonts w:ascii="Arial" w:hAnsi="Arial"/>
          <w:i/>
          <w:sz w:val="22"/>
          <w:szCs w:val="28"/>
        </w:rPr>
        <w:t xml:space="preserve">(section </w:t>
      </w:r>
      <w:r>
        <w:rPr>
          <w:rFonts w:ascii="Arial" w:hAnsi="Arial"/>
          <w:i/>
          <w:sz w:val="22"/>
          <w:szCs w:val="28"/>
        </w:rPr>
        <w:t>5</w:t>
      </w:r>
      <w:r w:rsidRPr="008C4EAD">
        <w:rPr>
          <w:rFonts w:ascii="Arial" w:hAnsi="Arial"/>
          <w:i/>
          <w:sz w:val="22"/>
          <w:szCs w:val="28"/>
        </w:rPr>
        <w:t>)</w:t>
      </w:r>
    </w:p>
    <w:p w14:paraId="0A7D0645" w14:textId="3FA2C40D" w:rsidR="00225DE6" w:rsidRPr="003A1863" w:rsidRDefault="00225DE6" w:rsidP="00225DE6">
      <w:pPr>
        <w:ind w:left="806" w:hanging="806"/>
        <w:rPr>
          <w:sz w:val="28"/>
          <w:szCs w:val="28"/>
        </w:rPr>
      </w:pPr>
      <w:r w:rsidRPr="00111E1B">
        <w:rPr>
          <w:b/>
          <w:caps/>
          <w:color w:val="000080"/>
          <w:sz w:val="28"/>
          <w:szCs w:val="28"/>
        </w:rPr>
        <w:t>P-</w:t>
      </w:r>
      <w:r w:rsidR="00612044">
        <w:rPr>
          <w:b/>
          <w:caps/>
          <w:color w:val="000080"/>
          <w:sz w:val="28"/>
          <w:szCs w:val="28"/>
        </w:rPr>
        <w:t>9</w:t>
      </w:r>
      <w:r w:rsidRPr="003A1863">
        <w:rPr>
          <w:sz w:val="28"/>
          <w:szCs w:val="28"/>
        </w:rPr>
        <w:tab/>
      </w:r>
      <w:r w:rsidR="00612044">
        <w:rPr>
          <w:sz w:val="28"/>
          <w:szCs w:val="28"/>
        </w:rPr>
        <w:t>Que les membres du 17</w:t>
      </w:r>
      <w:r w:rsidR="00612044" w:rsidRPr="00612044">
        <w:rPr>
          <w:sz w:val="28"/>
          <w:szCs w:val="28"/>
          <w:vertAlign w:val="superscript"/>
        </w:rPr>
        <w:t>e</w:t>
      </w:r>
      <w:r w:rsidR="00612044">
        <w:rPr>
          <w:sz w:val="28"/>
          <w:szCs w:val="28"/>
        </w:rPr>
        <w:t xml:space="preserve"> </w:t>
      </w:r>
      <w:r w:rsidR="00612044" w:rsidRPr="00612044">
        <w:rPr>
          <w:sz w:val="28"/>
          <w:szCs w:val="28"/>
        </w:rPr>
        <w:t>Congrès adoptent la proposition d’abolir les comités et réseaux statutaires des femmes, des jeunes et de santé sécurité du travail et de créer un réseau de personnes déléguées tel</w:t>
      </w:r>
      <w:r w:rsidR="0041151A">
        <w:rPr>
          <w:sz w:val="28"/>
          <w:szCs w:val="28"/>
        </w:rPr>
        <w:t>le</w:t>
      </w:r>
      <w:r w:rsidR="00612044" w:rsidRPr="00612044">
        <w:rPr>
          <w:sz w:val="28"/>
          <w:szCs w:val="28"/>
        </w:rPr>
        <w:t xml:space="preserve"> que présenté</w:t>
      </w:r>
      <w:r w:rsidR="0041151A">
        <w:rPr>
          <w:sz w:val="28"/>
          <w:szCs w:val="28"/>
        </w:rPr>
        <w:t>e</w:t>
      </w:r>
      <w:r w:rsidR="00612044" w:rsidRPr="00612044">
        <w:rPr>
          <w:sz w:val="28"/>
          <w:szCs w:val="28"/>
        </w:rPr>
        <w:t xml:space="preserve"> au document CO-19-04.</w:t>
      </w:r>
      <w:r w:rsidRPr="003A1863">
        <w:rPr>
          <w:sz w:val="28"/>
          <w:szCs w:val="28"/>
        </w:rPr>
        <w:t xml:space="preserve"> </w:t>
      </w:r>
    </w:p>
    <w:p w14:paraId="0A7D0646" w14:textId="77777777" w:rsidR="00225DE6" w:rsidRDefault="00225DE6" w:rsidP="00111E1B">
      <w:pPr>
        <w:ind w:left="806" w:hanging="806"/>
        <w:rPr>
          <w:sz w:val="28"/>
          <w:szCs w:val="28"/>
        </w:rPr>
      </w:pPr>
    </w:p>
    <w:p w14:paraId="0A7D0647" w14:textId="77777777" w:rsidR="00225DE6" w:rsidRPr="003A1863" w:rsidRDefault="00225DE6" w:rsidP="00111E1B">
      <w:pPr>
        <w:ind w:left="806" w:hanging="806"/>
        <w:rPr>
          <w:sz w:val="28"/>
          <w:szCs w:val="28"/>
        </w:rPr>
      </w:pPr>
    </w:p>
    <w:p w14:paraId="0A7D0648" w14:textId="77777777" w:rsidR="001A40D5" w:rsidRPr="00111E1B" w:rsidRDefault="001E258E" w:rsidP="001E258E">
      <w:pPr>
        <w:pStyle w:val="Titre3"/>
        <w:tabs>
          <w:tab w:val="left" w:pos="1440"/>
        </w:tabs>
        <w:spacing w:after="120"/>
        <w:ind w:left="1530" w:hanging="1530"/>
        <w:jc w:val="left"/>
        <w:rPr>
          <w:rFonts w:ascii="Arial" w:hAnsi="Arial"/>
          <w:sz w:val="28"/>
          <w:szCs w:val="28"/>
        </w:rPr>
      </w:pPr>
      <w:r>
        <w:rPr>
          <w:rFonts w:ascii="Arial" w:hAnsi="Arial"/>
          <w:sz w:val="28"/>
          <w:szCs w:val="28"/>
        </w:rPr>
        <w:t xml:space="preserve">Thème </w:t>
      </w:r>
      <w:r w:rsidR="00017B4D">
        <w:rPr>
          <w:rFonts w:ascii="Arial" w:hAnsi="Arial"/>
          <w:sz w:val="28"/>
          <w:szCs w:val="28"/>
        </w:rPr>
        <w:t>1</w:t>
      </w:r>
      <w:r w:rsidR="001936FA">
        <w:rPr>
          <w:rFonts w:ascii="Arial" w:hAnsi="Arial"/>
          <w:sz w:val="28"/>
          <w:szCs w:val="28"/>
        </w:rPr>
        <w:t> : Protéger le droit des élèves à des services professionnels publics</w:t>
      </w:r>
    </w:p>
    <w:p w14:paraId="0A7D0649" w14:textId="77777777" w:rsidR="00091543" w:rsidRDefault="00AA046D" w:rsidP="00AF45BB">
      <w:pPr>
        <w:spacing w:after="240"/>
        <w:ind w:left="806" w:hanging="806"/>
        <w:rPr>
          <w:sz w:val="28"/>
          <w:szCs w:val="28"/>
        </w:rPr>
      </w:pPr>
      <w:r w:rsidRPr="00111E1B">
        <w:rPr>
          <w:b/>
          <w:caps/>
          <w:color w:val="000080"/>
          <w:sz w:val="28"/>
          <w:szCs w:val="28"/>
        </w:rPr>
        <w:t>P-</w:t>
      </w:r>
      <w:r w:rsidR="002C2F4B">
        <w:rPr>
          <w:b/>
          <w:caps/>
          <w:color w:val="000080"/>
          <w:sz w:val="28"/>
          <w:szCs w:val="28"/>
        </w:rPr>
        <w:t>10</w:t>
      </w:r>
      <w:r w:rsidR="00091543" w:rsidRPr="003A1863">
        <w:rPr>
          <w:sz w:val="28"/>
          <w:szCs w:val="28"/>
        </w:rPr>
        <w:t xml:space="preserve"> </w:t>
      </w:r>
      <w:r w:rsidR="00091543" w:rsidRPr="003A1863">
        <w:rPr>
          <w:sz w:val="28"/>
          <w:szCs w:val="28"/>
        </w:rPr>
        <w:tab/>
      </w:r>
      <w:r w:rsidR="00F2376C" w:rsidRPr="00F2376C">
        <w:rPr>
          <w:sz w:val="28"/>
          <w:szCs w:val="28"/>
        </w:rPr>
        <w:t>Que le</w:t>
      </w:r>
      <w:r w:rsidR="00F2376C">
        <w:rPr>
          <w:sz w:val="28"/>
          <w:szCs w:val="28"/>
        </w:rPr>
        <w:t>s membres du 17</w:t>
      </w:r>
      <w:r w:rsidR="00F2376C" w:rsidRPr="00F2376C">
        <w:rPr>
          <w:sz w:val="28"/>
          <w:szCs w:val="28"/>
          <w:vertAlign w:val="superscript"/>
        </w:rPr>
        <w:t>e</w:t>
      </w:r>
      <w:r w:rsidR="00F2376C">
        <w:rPr>
          <w:sz w:val="28"/>
          <w:szCs w:val="28"/>
        </w:rPr>
        <w:t xml:space="preserve"> Congrès adoptent</w:t>
      </w:r>
      <w:r w:rsidR="00F2376C" w:rsidRPr="00F2376C">
        <w:rPr>
          <w:sz w:val="28"/>
          <w:szCs w:val="28"/>
        </w:rPr>
        <w:t xml:space="preserve"> les orientations </w:t>
      </w:r>
      <w:r w:rsidR="001936FA">
        <w:rPr>
          <w:sz w:val="28"/>
          <w:szCs w:val="28"/>
        </w:rPr>
        <w:t>en lien avec le thème</w:t>
      </w:r>
      <w:r w:rsidR="001E258E">
        <w:rPr>
          <w:sz w:val="28"/>
          <w:szCs w:val="28"/>
        </w:rPr>
        <w:t> :</w:t>
      </w:r>
      <w:r w:rsidR="001936FA">
        <w:rPr>
          <w:sz w:val="28"/>
          <w:szCs w:val="28"/>
        </w:rPr>
        <w:t xml:space="preserve"> </w:t>
      </w:r>
      <w:r w:rsidR="001E258E">
        <w:rPr>
          <w:sz w:val="28"/>
          <w:szCs w:val="28"/>
        </w:rPr>
        <w:t>« </w:t>
      </w:r>
      <w:r w:rsidR="001936FA">
        <w:rPr>
          <w:sz w:val="28"/>
          <w:szCs w:val="28"/>
        </w:rPr>
        <w:t>protéger le droit des élèves à des services professionnels publics</w:t>
      </w:r>
      <w:r w:rsidR="001E258E">
        <w:rPr>
          <w:sz w:val="28"/>
          <w:szCs w:val="28"/>
        </w:rPr>
        <w:t> »</w:t>
      </w:r>
      <w:r w:rsidR="001936FA">
        <w:rPr>
          <w:sz w:val="28"/>
          <w:szCs w:val="28"/>
        </w:rPr>
        <w:t>.</w:t>
      </w:r>
    </w:p>
    <w:p w14:paraId="0A7D064B" w14:textId="77777777" w:rsidR="002A0E67" w:rsidRPr="008661D2" w:rsidRDefault="001936FA" w:rsidP="00C90C64">
      <w:pPr>
        <w:numPr>
          <w:ilvl w:val="0"/>
          <w:numId w:val="7"/>
        </w:numPr>
        <w:spacing w:after="200" w:line="276" w:lineRule="auto"/>
        <w:ind w:hanging="720"/>
        <w:contextualSpacing/>
        <w:rPr>
          <w:rFonts w:eastAsiaTheme="minorHAnsi"/>
          <w:snapToGrid/>
          <w:sz w:val="28"/>
          <w:lang w:eastAsia="en-US"/>
        </w:rPr>
      </w:pPr>
      <w:r>
        <w:rPr>
          <w:rFonts w:eastAsiaTheme="minorHAnsi"/>
          <w:snapToGrid/>
          <w:sz w:val="28"/>
          <w:lang w:eastAsia="en-US"/>
        </w:rPr>
        <w:t>Q</w:t>
      </w:r>
      <w:r w:rsidR="002A0E67" w:rsidRPr="008661D2">
        <w:rPr>
          <w:rFonts w:eastAsiaTheme="minorHAnsi"/>
          <w:snapToGrid/>
          <w:sz w:val="28"/>
          <w:lang w:eastAsia="en-US"/>
        </w:rPr>
        <w:t xml:space="preserve">ue la FPPE revendique le respect du droit de tous les élèves à des services professionnels publics, conformément à la Charte et aux Lois sur l’instruction publique. </w:t>
      </w:r>
    </w:p>
    <w:p w14:paraId="0A7D064C" w14:textId="77777777" w:rsidR="002A0E67" w:rsidRPr="008661D2" w:rsidRDefault="002A0E67" w:rsidP="00C90C64">
      <w:pPr>
        <w:ind w:left="720" w:hanging="720"/>
        <w:rPr>
          <w:rFonts w:eastAsiaTheme="minorHAnsi"/>
          <w:snapToGrid/>
          <w:sz w:val="28"/>
          <w:lang w:eastAsia="en-US"/>
        </w:rPr>
      </w:pPr>
    </w:p>
    <w:p w14:paraId="0A7D064D" w14:textId="77777777" w:rsidR="002A0E67" w:rsidRPr="008661D2" w:rsidRDefault="002A0E67" w:rsidP="00C90C64">
      <w:pPr>
        <w:numPr>
          <w:ilvl w:val="0"/>
          <w:numId w:val="7"/>
        </w:numPr>
        <w:spacing w:after="200" w:line="276" w:lineRule="auto"/>
        <w:ind w:hanging="720"/>
        <w:contextualSpacing/>
        <w:rPr>
          <w:rFonts w:eastAsiaTheme="minorHAnsi"/>
          <w:snapToGrid/>
          <w:sz w:val="28"/>
          <w:lang w:eastAsia="en-US"/>
        </w:rPr>
      </w:pPr>
      <w:r w:rsidRPr="008661D2">
        <w:rPr>
          <w:rFonts w:eastAsiaTheme="minorHAnsi"/>
          <w:snapToGrid/>
          <w:sz w:val="28"/>
          <w:lang w:eastAsia="en-US"/>
        </w:rPr>
        <w:t>Que la FPPE fasse la promotion des services publics et dénonce le recours à la sous-traitance, les faux partenariats et la privatisation.</w:t>
      </w:r>
    </w:p>
    <w:p w14:paraId="0A7D064E" w14:textId="77777777" w:rsidR="002A0E67" w:rsidRPr="008661D2" w:rsidRDefault="002A0E67" w:rsidP="00C90C64">
      <w:pPr>
        <w:ind w:left="720" w:hanging="720"/>
        <w:rPr>
          <w:rFonts w:eastAsiaTheme="minorHAnsi"/>
          <w:snapToGrid/>
          <w:sz w:val="28"/>
          <w:lang w:eastAsia="en-US"/>
        </w:rPr>
      </w:pPr>
    </w:p>
    <w:p w14:paraId="0A7D064F" w14:textId="77777777" w:rsidR="002A0E67" w:rsidRPr="008661D2" w:rsidRDefault="002A0E67" w:rsidP="00C90C64">
      <w:pPr>
        <w:numPr>
          <w:ilvl w:val="0"/>
          <w:numId w:val="7"/>
        </w:numPr>
        <w:spacing w:after="200" w:line="276" w:lineRule="auto"/>
        <w:ind w:hanging="720"/>
        <w:contextualSpacing/>
        <w:rPr>
          <w:rFonts w:eastAsiaTheme="minorHAnsi"/>
          <w:snapToGrid/>
          <w:sz w:val="28"/>
          <w:lang w:eastAsia="en-US"/>
        </w:rPr>
      </w:pPr>
      <w:r w:rsidRPr="008661D2">
        <w:rPr>
          <w:rFonts w:eastAsiaTheme="minorHAnsi"/>
          <w:snapToGrid/>
          <w:sz w:val="28"/>
          <w:lang w:eastAsia="en-US"/>
        </w:rPr>
        <w:t>Que la FPPE revendique l’augmentation et la stabilité d’un niveau de ressources suffisant en tenant compte :</w:t>
      </w:r>
    </w:p>
    <w:p w14:paraId="0A7D0650" w14:textId="77777777" w:rsidR="00525EC9" w:rsidRPr="008661D2" w:rsidRDefault="002A0E67" w:rsidP="00525EC9">
      <w:pPr>
        <w:numPr>
          <w:ilvl w:val="1"/>
          <w:numId w:val="7"/>
        </w:numPr>
        <w:spacing w:after="200" w:line="276" w:lineRule="auto"/>
        <w:ind w:hanging="720"/>
        <w:contextualSpacing/>
        <w:rPr>
          <w:rFonts w:eastAsiaTheme="minorHAnsi"/>
          <w:snapToGrid/>
          <w:sz w:val="28"/>
          <w:lang w:eastAsia="en-US"/>
        </w:rPr>
      </w:pPr>
      <w:r w:rsidRPr="008661D2">
        <w:rPr>
          <w:rFonts w:eastAsiaTheme="minorHAnsi"/>
          <w:snapToGrid/>
          <w:sz w:val="28"/>
          <w:lang w:eastAsia="en-US"/>
        </w:rPr>
        <w:t xml:space="preserve">des enjeux régionaux et les indicateurs de vulnérabilité; </w:t>
      </w:r>
    </w:p>
    <w:p w14:paraId="0A7D0651" w14:textId="295ED584" w:rsidR="00525EC9" w:rsidRPr="008661D2" w:rsidRDefault="002A0E67" w:rsidP="00525EC9">
      <w:pPr>
        <w:numPr>
          <w:ilvl w:val="1"/>
          <w:numId w:val="7"/>
        </w:numPr>
        <w:spacing w:after="200" w:line="276" w:lineRule="auto"/>
        <w:ind w:hanging="720"/>
        <w:contextualSpacing/>
        <w:rPr>
          <w:rFonts w:eastAsiaTheme="minorHAnsi"/>
          <w:snapToGrid/>
          <w:sz w:val="28"/>
          <w:lang w:eastAsia="en-US"/>
        </w:rPr>
      </w:pPr>
      <w:r w:rsidRPr="008661D2">
        <w:rPr>
          <w:rFonts w:eastAsiaTheme="minorHAnsi"/>
          <w:snapToGrid/>
          <w:sz w:val="28"/>
          <w:lang w:eastAsia="en-US"/>
        </w:rPr>
        <w:t>des différents secteurs afin que les besoins spécifiques de la FP</w:t>
      </w:r>
      <w:r w:rsidR="00E07B4A">
        <w:rPr>
          <w:rFonts w:eastAsiaTheme="minorHAnsi"/>
          <w:snapToGrid/>
          <w:sz w:val="28"/>
          <w:lang w:eastAsia="en-US"/>
        </w:rPr>
        <w:t xml:space="preserve"> et de la FGA soient considérés;</w:t>
      </w:r>
    </w:p>
    <w:p w14:paraId="0A7D0652" w14:textId="77777777" w:rsidR="002A0E67" w:rsidRPr="008661D2" w:rsidRDefault="002A0E67" w:rsidP="00525EC9">
      <w:pPr>
        <w:numPr>
          <w:ilvl w:val="1"/>
          <w:numId w:val="7"/>
        </w:numPr>
        <w:spacing w:after="200" w:line="276" w:lineRule="auto"/>
        <w:ind w:hanging="720"/>
        <w:contextualSpacing/>
        <w:rPr>
          <w:rFonts w:eastAsiaTheme="minorHAnsi"/>
          <w:snapToGrid/>
          <w:sz w:val="28"/>
          <w:lang w:eastAsia="en-US"/>
        </w:rPr>
      </w:pPr>
      <w:r w:rsidRPr="008661D2">
        <w:rPr>
          <w:rFonts w:eastAsiaTheme="minorHAnsi"/>
          <w:snapToGrid/>
          <w:sz w:val="28"/>
          <w:lang w:eastAsia="en-US"/>
        </w:rPr>
        <w:lastRenderedPageBreak/>
        <w:t>des services universels visant le développement global.</w:t>
      </w:r>
    </w:p>
    <w:p w14:paraId="0A7D0653" w14:textId="77777777" w:rsidR="004B170F" w:rsidRDefault="004B170F" w:rsidP="004B170F">
      <w:pPr>
        <w:spacing w:after="200" w:line="276" w:lineRule="auto"/>
        <w:ind w:left="1440"/>
        <w:contextualSpacing/>
        <w:rPr>
          <w:rFonts w:eastAsiaTheme="minorHAnsi"/>
          <w:b/>
          <w:snapToGrid/>
          <w:sz w:val="28"/>
          <w:lang w:eastAsia="en-US"/>
        </w:rPr>
      </w:pPr>
    </w:p>
    <w:p w14:paraId="0A7D0654" w14:textId="77777777" w:rsidR="001936FA" w:rsidRPr="00111E1B" w:rsidRDefault="001E258E" w:rsidP="001E258E">
      <w:pPr>
        <w:pStyle w:val="Titre3"/>
        <w:spacing w:after="120"/>
        <w:ind w:left="1530" w:hanging="1530"/>
        <w:jc w:val="left"/>
        <w:rPr>
          <w:rFonts w:ascii="Arial" w:hAnsi="Arial"/>
          <w:sz w:val="28"/>
          <w:szCs w:val="28"/>
        </w:rPr>
      </w:pPr>
      <w:r w:rsidRPr="001E258E">
        <w:rPr>
          <w:rFonts w:ascii="Arial" w:hAnsi="Arial"/>
          <w:sz w:val="28"/>
          <w:szCs w:val="28"/>
        </w:rPr>
        <w:t xml:space="preserve">Thème </w:t>
      </w:r>
      <w:r w:rsidR="00017B4D">
        <w:rPr>
          <w:rFonts w:ascii="Arial" w:hAnsi="Arial"/>
          <w:sz w:val="28"/>
          <w:szCs w:val="28"/>
        </w:rPr>
        <w:t>2</w:t>
      </w:r>
      <w:r w:rsidR="00ED338C">
        <w:rPr>
          <w:rFonts w:ascii="Arial" w:hAnsi="Arial"/>
          <w:color w:val="FF0000"/>
          <w:sz w:val="28"/>
          <w:szCs w:val="28"/>
        </w:rPr>
        <w:t xml:space="preserve"> </w:t>
      </w:r>
      <w:r w:rsidR="00ED338C">
        <w:rPr>
          <w:rFonts w:ascii="Arial" w:hAnsi="Arial"/>
          <w:sz w:val="28"/>
          <w:szCs w:val="28"/>
        </w:rPr>
        <w:t xml:space="preserve">: </w:t>
      </w:r>
      <w:r w:rsidR="001936FA">
        <w:rPr>
          <w:rFonts w:ascii="Arial" w:hAnsi="Arial"/>
          <w:sz w:val="28"/>
          <w:szCs w:val="28"/>
        </w:rPr>
        <w:t>FAire respecter nos droits dans un monde scolaire en transformation</w:t>
      </w:r>
    </w:p>
    <w:p w14:paraId="0A7D0655" w14:textId="77777777" w:rsidR="001936FA" w:rsidRDefault="001936FA" w:rsidP="001936FA">
      <w:pPr>
        <w:spacing w:after="240"/>
        <w:ind w:left="806" w:hanging="806"/>
        <w:rPr>
          <w:sz w:val="28"/>
          <w:szCs w:val="28"/>
        </w:rPr>
      </w:pPr>
      <w:r w:rsidRPr="00111E1B">
        <w:rPr>
          <w:b/>
          <w:caps/>
          <w:color w:val="000080"/>
          <w:sz w:val="28"/>
          <w:szCs w:val="28"/>
        </w:rPr>
        <w:t>P-</w:t>
      </w:r>
      <w:r>
        <w:rPr>
          <w:b/>
          <w:caps/>
          <w:color w:val="000080"/>
          <w:sz w:val="28"/>
          <w:szCs w:val="28"/>
        </w:rPr>
        <w:t>11</w:t>
      </w:r>
      <w:r w:rsidRPr="003A1863">
        <w:rPr>
          <w:sz w:val="28"/>
          <w:szCs w:val="28"/>
        </w:rPr>
        <w:t xml:space="preserve"> </w:t>
      </w:r>
      <w:r w:rsidRPr="003A1863">
        <w:rPr>
          <w:sz w:val="28"/>
          <w:szCs w:val="28"/>
        </w:rPr>
        <w:tab/>
      </w:r>
      <w:r w:rsidRPr="00F2376C">
        <w:rPr>
          <w:sz w:val="28"/>
          <w:szCs w:val="28"/>
        </w:rPr>
        <w:t>Que le</w:t>
      </w:r>
      <w:r>
        <w:rPr>
          <w:sz w:val="28"/>
          <w:szCs w:val="28"/>
        </w:rPr>
        <w:t>s membres du 17</w:t>
      </w:r>
      <w:r w:rsidRPr="00F2376C">
        <w:rPr>
          <w:sz w:val="28"/>
          <w:szCs w:val="28"/>
          <w:vertAlign w:val="superscript"/>
        </w:rPr>
        <w:t>e</w:t>
      </w:r>
      <w:r>
        <w:rPr>
          <w:sz w:val="28"/>
          <w:szCs w:val="28"/>
        </w:rPr>
        <w:t xml:space="preserve"> Congrès adoptent</w:t>
      </w:r>
      <w:r w:rsidRPr="00F2376C">
        <w:rPr>
          <w:sz w:val="28"/>
          <w:szCs w:val="28"/>
        </w:rPr>
        <w:t xml:space="preserve"> les orientations </w:t>
      </w:r>
      <w:r>
        <w:rPr>
          <w:sz w:val="28"/>
          <w:szCs w:val="28"/>
        </w:rPr>
        <w:t>en lien avec le thème</w:t>
      </w:r>
      <w:r w:rsidR="00ED338C">
        <w:rPr>
          <w:sz w:val="28"/>
          <w:szCs w:val="28"/>
        </w:rPr>
        <w:t> </w:t>
      </w:r>
      <w:r w:rsidR="00ED338C" w:rsidRPr="001E258E">
        <w:rPr>
          <w:sz w:val="28"/>
          <w:szCs w:val="28"/>
        </w:rPr>
        <w:t xml:space="preserve">: </w:t>
      </w:r>
      <w:r>
        <w:rPr>
          <w:sz w:val="28"/>
          <w:szCs w:val="28"/>
        </w:rPr>
        <w:t xml:space="preserve"> </w:t>
      </w:r>
      <w:r w:rsidR="001E258E">
        <w:rPr>
          <w:sz w:val="28"/>
          <w:szCs w:val="28"/>
        </w:rPr>
        <w:t xml:space="preserve"> </w:t>
      </w:r>
      <w:r w:rsidR="00ED338C">
        <w:rPr>
          <w:sz w:val="28"/>
          <w:szCs w:val="28"/>
        </w:rPr>
        <w:t>«</w:t>
      </w:r>
      <w:r>
        <w:rPr>
          <w:sz w:val="28"/>
          <w:szCs w:val="28"/>
        </w:rPr>
        <w:t>faire respecter nos droits dans un monde scolaire en transformation</w:t>
      </w:r>
      <w:r w:rsidR="00ED338C">
        <w:rPr>
          <w:sz w:val="28"/>
          <w:szCs w:val="28"/>
        </w:rPr>
        <w:t>»</w:t>
      </w:r>
      <w:r>
        <w:rPr>
          <w:sz w:val="28"/>
          <w:szCs w:val="28"/>
        </w:rPr>
        <w:t>.</w:t>
      </w:r>
    </w:p>
    <w:p w14:paraId="0A7D0656" w14:textId="77777777" w:rsidR="002A0E67" w:rsidRPr="001936FA" w:rsidRDefault="002A0E67" w:rsidP="001936FA">
      <w:pPr>
        <w:pStyle w:val="Paragraphedeliste"/>
        <w:numPr>
          <w:ilvl w:val="0"/>
          <w:numId w:val="9"/>
        </w:numPr>
        <w:spacing w:after="200" w:line="276" w:lineRule="auto"/>
        <w:ind w:left="540" w:hanging="540"/>
        <w:rPr>
          <w:rFonts w:eastAsiaTheme="minorHAnsi"/>
          <w:snapToGrid/>
          <w:sz w:val="28"/>
          <w:lang w:eastAsia="en-US"/>
        </w:rPr>
      </w:pPr>
      <w:r w:rsidRPr="001936FA">
        <w:rPr>
          <w:rFonts w:eastAsiaTheme="minorHAnsi"/>
          <w:snapToGrid/>
          <w:sz w:val="28"/>
          <w:lang w:eastAsia="en-US"/>
        </w:rPr>
        <w:t xml:space="preserve">Que la FPPE renforce son rôle d’acteur syndical incontournable pour défendre et promouvoir les services professionnels dans un contexte de transformation des structures scolaires. </w:t>
      </w:r>
    </w:p>
    <w:p w14:paraId="0A7D0657" w14:textId="77777777" w:rsidR="002A0E67" w:rsidRPr="008661D2" w:rsidRDefault="001936FA" w:rsidP="001936FA">
      <w:pPr>
        <w:numPr>
          <w:ilvl w:val="0"/>
          <w:numId w:val="9"/>
        </w:numPr>
        <w:tabs>
          <w:tab w:val="left" w:pos="360"/>
          <w:tab w:val="left" w:pos="540"/>
          <w:tab w:val="left" w:pos="810"/>
        </w:tabs>
        <w:spacing w:after="200" w:line="276" w:lineRule="auto"/>
        <w:ind w:left="540" w:hanging="540"/>
        <w:contextualSpacing/>
        <w:rPr>
          <w:rFonts w:eastAsiaTheme="minorHAnsi"/>
          <w:snapToGrid/>
          <w:sz w:val="28"/>
          <w:lang w:eastAsia="en-US"/>
        </w:rPr>
      </w:pPr>
      <w:r>
        <w:rPr>
          <w:rFonts w:eastAsiaTheme="minorHAnsi"/>
          <w:snapToGrid/>
          <w:sz w:val="28"/>
          <w:lang w:eastAsia="en-US"/>
        </w:rPr>
        <w:t xml:space="preserve">  </w:t>
      </w:r>
      <w:r w:rsidR="002A0E67" w:rsidRPr="008661D2">
        <w:rPr>
          <w:rFonts w:eastAsiaTheme="minorHAnsi"/>
          <w:snapToGrid/>
          <w:sz w:val="28"/>
          <w:lang w:eastAsia="en-US"/>
        </w:rPr>
        <w:t>Que la FPPE défende et fasse la prom</w:t>
      </w:r>
      <w:r>
        <w:rPr>
          <w:rFonts w:eastAsiaTheme="minorHAnsi"/>
          <w:snapToGrid/>
          <w:sz w:val="28"/>
          <w:lang w:eastAsia="en-US"/>
        </w:rPr>
        <w:t xml:space="preserve">otion de l’expertise importante </w:t>
      </w:r>
      <w:r w:rsidR="002A0E67" w:rsidRPr="008661D2">
        <w:rPr>
          <w:rFonts w:eastAsiaTheme="minorHAnsi"/>
          <w:snapToGrid/>
          <w:sz w:val="28"/>
          <w:lang w:eastAsia="en-US"/>
        </w:rPr>
        <w:t xml:space="preserve">développée par l’ensemble des services professionnels dans les commissions scolaires, particulièrement en matière de </w:t>
      </w:r>
      <w:proofErr w:type="spellStart"/>
      <w:r w:rsidR="002A0E67" w:rsidRPr="008661D2">
        <w:rPr>
          <w:rFonts w:eastAsiaTheme="minorHAnsi"/>
          <w:snapToGrid/>
          <w:sz w:val="28"/>
          <w:lang w:eastAsia="en-US"/>
        </w:rPr>
        <w:t>conseillance</w:t>
      </w:r>
      <w:proofErr w:type="spellEnd"/>
      <w:r w:rsidR="002A0E67" w:rsidRPr="008661D2">
        <w:rPr>
          <w:rFonts w:eastAsiaTheme="minorHAnsi"/>
          <w:snapToGrid/>
          <w:sz w:val="28"/>
          <w:lang w:eastAsia="en-US"/>
        </w:rPr>
        <w:t xml:space="preserve"> pédagogique.</w:t>
      </w:r>
    </w:p>
    <w:p w14:paraId="0A7D0658" w14:textId="77777777" w:rsidR="005A3D93" w:rsidRPr="008661D2" w:rsidRDefault="005A3D93" w:rsidP="002A0E67">
      <w:pPr>
        <w:ind w:left="720"/>
        <w:contextualSpacing/>
        <w:rPr>
          <w:rFonts w:eastAsiaTheme="minorHAnsi"/>
          <w:snapToGrid/>
          <w:sz w:val="28"/>
          <w:lang w:eastAsia="en-US"/>
        </w:rPr>
      </w:pPr>
    </w:p>
    <w:p w14:paraId="0A7D0659" w14:textId="77777777" w:rsidR="002A0E67" w:rsidRPr="008661D2" w:rsidRDefault="002A0E67" w:rsidP="001936FA">
      <w:pPr>
        <w:numPr>
          <w:ilvl w:val="0"/>
          <w:numId w:val="9"/>
        </w:numPr>
        <w:tabs>
          <w:tab w:val="left" w:pos="810"/>
          <w:tab w:val="left" w:pos="900"/>
        </w:tabs>
        <w:spacing w:after="200" w:line="276" w:lineRule="auto"/>
        <w:ind w:left="540" w:hanging="540"/>
        <w:contextualSpacing/>
        <w:rPr>
          <w:rFonts w:eastAsiaTheme="minorHAnsi"/>
          <w:snapToGrid/>
          <w:sz w:val="28"/>
          <w:lang w:eastAsia="en-US"/>
        </w:rPr>
      </w:pPr>
      <w:r w:rsidRPr="008661D2">
        <w:rPr>
          <w:rFonts w:eastAsiaTheme="minorHAnsi"/>
          <w:snapToGrid/>
          <w:sz w:val="28"/>
          <w:lang w:eastAsia="en-US"/>
        </w:rPr>
        <w:t xml:space="preserve">Que la FPPE fasse des représentations auprès du gouvernement pour assurer le maintien de l’expertise publique en matière de services administratifs et matériels. </w:t>
      </w:r>
    </w:p>
    <w:p w14:paraId="0A7D065A" w14:textId="77777777" w:rsidR="005A3D93" w:rsidRPr="008661D2" w:rsidRDefault="005A3D93" w:rsidP="002A0E67">
      <w:pPr>
        <w:ind w:left="720"/>
        <w:contextualSpacing/>
        <w:rPr>
          <w:rFonts w:eastAsiaTheme="minorHAnsi"/>
          <w:snapToGrid/>
          <w:sz w:val="32"/>
          <w:szCs w:val="28"/>
          <w:lang w:eastAsia="en-US"/>
        </w:rPr>
      </w:pPr>
    </w:p>
    <w:p w14:paraId="0A7D065B" w14:textId="77777777" w:rsidR="002A0E67" w:rsidRPr="008661D2" w:rsidRDefault="002A0E67" w:rsidP="001936FA">
      <w:pPr>
        <w:numPr>
          <w:ilvl w:val="0"/>
          <w:numId w:val="9"/>
        </w:numPr>
        <w:tabs>
          <w:tab w:val="left" w:pos="810"/>
        </w:tabs>
        <w:spacing w:after="200" w:line="276" w:lineRule="auto"/>
        <w:ind w:left="540" w:hanging="540"/>
        <w:contextualSpacing/>
        <w:rPr>
          <w:rFonts w:eastAsiaTheme="minorHAnsi"/>
          <w:snapToGrid/>
          <w:sz w:val="28"/>
          <w:lang w:eastAsia="en-US"/>
        </w:rPr>
      </w:pPr>
      <w:r w:rsidRPr="008661D2">
        <w:rPr>
          <w:rFonts w:eastAsiaTheme="minorHAnsi"/>
          <w:snapToGrid/>
          <w:sz w:val="28"/>
          <w:lang w:eastAsia="en-US"/>
        </w:rPr>
        <w:t>Que la FPPE revendique un pouvoir accru de représentation  et de consultation des professionnels au sein des établissements scolaires.</w:t>
      </w:r>
    </w:p>
    <w:p w14:paraId="0A7D065C" w14:textId="77777777" w:rsidR="005A3D93" w:rsidRPr="008661D2" w:rsidRDefault="005A3D93" w:rsidP="002A0E67">
      <w:pPr>
        <w:ind w:left="720"/>
        <w:contextualSpacing/>
        <w:rPr>
          <w:rFonts w:eastAsiaTheme="minorHAnsi"/>
          <w:snapToGrid/>
          <w:sz w:val="28"/>
          <w:lang w:eastAsia="en-US"/>
        </w:rPr>
      </w:pPr>
    </w:p>
    <w:p w14:paraId="0A7D065D" w14:textId="77777777" w:rsidR="002A0E67" w:rsidRPr="008661D2" w:rsidRDefault="002A0E67" w:rsidP="001936FA">
      <w:pPr>
        <w:numPr>
          <w:ilvl w:val="0"/>
          <w:numId w:val="9"/>
        </w:numPr>
        <w:tabs>
          <w:tab w:val="left" w:pos="810"/>
        </w:tabs>
        <w:spacing w:after="200" w:line="276" w:lineRule="auto"/>
        <w:ind w:left="540" w:hanging="540"/>
        <w:contextualSpacing/>
        <w:rPr>
          <w:rFonts w:eastAsiaTheme="minorHAnsi"/>
          <w:snapToGrid/>
          <w:sz w:val="28"/>
          <w:lang w:eastAsia="en-US"/>
        </w:rPr>
      </w:pPr>
      <w:r w:rsidRPr="008661D2">
        <w:rPr>
          <w:rFonts w:eastAsiaTheme="minorHAnsi"/>
          <w:snapToGrid/>
          <w:sz w:val="28"/>
          <w:lang w:eastAsia="en-US"/>
        </w:rPr>
        <w:t>Que la FPPE poursuive son travail de collaboration au niveau provincial avec les différents groupes représentants des travailleuses et travailleurs de l’éducation de la CSQ et soutienne les syndicats dans la mise</w:t>
      </w:r>
      <w:r w:rsidRPr="008661D2">
        <w:rPr>
          <w:rFonts w:eastAsiaTheme="minorHAnsi"/>
          <w:snapToGrid/>
          <w:sz w:val="32"/>
          <w:szCs w:val="28"/>
          <w:lang w:eastAsia="en-US"/>
        </w:rPr>
        <w:t xml:space="preserve"> </w:t>
      </w:r>
      <w:r w:rsidRPr="008661D2">
        <w:rPr>
          <w:rFonts w:eastAsiaTheme="minorHAnsi"/>
          <w:snapToGrid/>
          <w:sz w:val="28"/>
          <w:lang w:eastAsia="en-US"/>
        </w:rPr>
        <w:t>en</w:t>
      </w:r>
      <w:r w:rsidRPr="008661D2">
        <w:rPr>
          <w:rFonts w:eastAsiaTheme="minorHAnsi"/>
          <w:snapToGrid/>
          <w:sz w:val="32"/>
          <w:szCs w:val="28"/>
          <w:lang w:eastAsia="en-US"/>
        </w:rPr>
        <w:t xml:space="preserve"> </w:t>
      </w:r>
      <w:r w:rsidRPr="008661D2">
        <w:rPr>
          <w:rFonts w:eastAsiaTheme="minorHAnsi"/>
          <w:snapToGrid/>
          <w:sz w:val="28"/>
          <w:lang w:eastAsia="en-US"/>
        </w:rPr>
        <w:t>place de conditions pour favoriser la solidarité intersyndicale locale et régionale.</w:t>
      </w:r>
    </w:p>
    <w:p w14:paraId="0A7D065E" w14:textId="77777777" w:rsidR="002A0E67" w:rsidRPr="008661D2" w:rsidRDefault="002A0E67" w:rsidP="001936FA">
      <w:pPr>
        <w:pStyle w:val="Paragraphedeliste"/>
        <w:numPr>
          <w:ilvl w:val="0"/>
          <w:numId w:val="9"/>
        </w:numPr>
        <w:ind w:left="540" w:hanging="540"/>
        <w:rPr>
          <w:sz w:val="28"/>
        </w:rPr>
      </w:pPr>
      <w:r w:rsidRPr="008661D2">
        <w:rPr>
          <w:sz w:val="28"/>
        </w:rPr>
        <w:t xml:space="preserve">Que la FPPE revendique de meilleures conditions salariales et de travail pour ses membres en tenant compte notamment des éléments suivants : </w:t>
      </w:r>
    </w:p>
    <w:p w14:paraId="0A7D065F" w14:textId="77777777" w:rsidR="002A0E67" w:rsidRPr="008661D2" w:rsidRDefault="002A0E67" w:rsidP="001936FA">
      <w:pPr>
        <w:pStyle w:val="Paragraphedeliste"/>
        <w:numPr>
          <w:ilvl w:val="0"/>
          <w:numId w:val="8"/>
        </w:numPr>
        <w:rPr>
          <w:sz w:val="28"/>
        </w:rPr>
      </w:pPr>
      <w:r w:rsidRPr="008661D2">
        <w:rPr>
          <w:sz w:val="28"/>
        </w:rPr>
        <w:t>les comparatifs de l’ensemble de la fonction publique québécoise et canadienne;</w:t>
      </w:r>
    </w:p>
    <w:p w14:paraId="0A7D0660" w14:textId="77777777" w:rsidR="002A0E67" w:rsidRPr="008661D2" w:rsidRDefault="002A0E67" w:rsidP="002A0E67">
      <w:pPr>
        <w:pStyle w:val="Paragraphedeliste"/>
        <w:numPr>
          <w:ilvl w:val="0"/>
          <w:numId w:val="8"/>
        </w:numPr>
        <w:rPr>
          <w:sz w:val="28"/>
        </w:rPr>
      </w:pPr>
      <w:r w:rsidRPr="008661D2">
        <w:rPr>
          <w:sz w:val="28"/>
        </w:rPr>
        <w:t xml:space="preserve">les problèmes d’attraction/rétention; </w:t>
      </w:r>
    </w:p>
    <w:p w14:paraId="0A7D0661" w14:textId="77777777" w:rsidR="002A0E67" w:rsidRPr="008661D2" w:rsidRDefault="002A0E67" w:rsidP="002A0E67">
      <w:pPr>
        <w:pStyle w:val="Paragraphedeliste"/>
        <w:numPr>
          <w:ilvl w:val="0"/>
          <w:numId w:val="8"/>
        </w:numPr>
        <w:rPr>
          <w:sz w:val="28"/>
        </w:rPr>
      </w:pPr>
      <w:r w:rsidRPr="008661D2">
        <w:rPr>
          <w:sz w:val="28"/>
        </w:rPr>
        <w:t>les particularités régionales;</w:t>
      </w:r>
    </w:p>
    <w:p w14:paraId="0A7D0662" w14:textId="77777777" w:rsidR="002A0E67" w:rsidRPr="008661D2" w:rsidRDefault="002A0E67" w:rsidP="002A0E67">
      <w:pPr>
        <w:pStyle w:val="Paragraphedeliste"/>
        <w:numPr>
          <w:ilvl w:val="0"/>
          <w:numId w:val="8"/>
        </w:numPr>
        <w:rPr>
          <w:sz w:val="28"/>
        </w:rPr>
      </w:pPr>
      <w:r w:rsidRPr="008661D2">
        <w:rPr>
          <w:sz w:val="28"/>
        </w:rPr>
        <w:lastRenderedPageBreak/>
        <w:t>la lourdeur et la complexité des mandats confiés;</w:t>
      </w:r>
    </w:p>
    <w:p w14:paraId="0A7D0663" w14:textId="77777777" w:rsidR="002A0E67" w:rsidRPr="008661D2" w:rsidRDefault="002A0E67" w:rsidP="002A0E67">
      <w:pPr>
        <w:pStyle w:val="Paragraphedeliste"/>
        <w:numPr>
          <w:ilvl w:val="0"/>
          <w:numId w:val="8"/>
        </w:numPr>
        <w:rPr>
          <w:sz w:val="28"/>
        </w:rPr>
      </w:pPr>
      <w:r w:rsidRPr="008661D2">
        <w:rPr>
          <w:sz w:val="28"/>
        </w:rPr>
        <w:t>les exigences et obligations particulières des divers corps d’emplois professionnels.</w:t>
      </w:r>
    </w:p>
    <w:p w14:paraId="0A7D0664" w14:textId="77777777" w:rsidR="004B170F" w:rsidRPr="008661D2" w:rsidRDefault="004B170F" w:rsidP="004B170F">
      <w:pPr>
        <w:pStyle w:val="Paragraphedeliste"/>
        <w:ind w:left="1440"/>
        <w:rPr>
          <w:sz w:val="28"/>
        </w:rPr>
      </w:pPr>
    </w:p>
    <w:p w14:paraId="0A7D0665" w14:textId="77777777" w:rsidR="002A0E67" w:rsidRPr="008661D2" w:rsidRDefault="002A0E67" w:rsidP="001936FA">
      <w:pPr>
        <w:pStyle w:val="Paragraphedeliste"/>
        <w:numPr>
          <w:ilvl w:val="0"/>
          <w:numId w:val="9"/>
        </w:numPr>
        <w:tabs>
          <w:tab w:val="left" w:pos="900"/>
        </w:tabs>
        <w:ind w:left="720" w:hanging="720"/>
        <w:rPr>
          <w:sz w:val="28"/>
        </w:rPr>
      </w:pPr>
      <w:r w:rsidRPr="008661D2">
        <w:rPr>
          <w:sz w:val="28"/>
        </w:rPr>
        <w:t>Que la FPPE poursuive ses représentations visant à créer de nouveaux corps d’emplois et à faire reconnaître les changements survenus dans les tâches d</w:t>
      </w:r>
      <w:r w:rsidR="004B170F" w:rsidRPr="008661D2">
        <w:rPr>
          <w:sz w:val="28"/>
        </w:rPr>
        <w:t>ans</w:t>
      </w:r>
      <w:r w:rsidRPr="008661D2">
        <w:rPr>
          <w:sz w:val="28"/>
        </w:rPr>
        <w:t xml:space="preserve"> plusieurs corps d’emplois, notamment par l’actualisation du plan de classification. </w:t>
      </w:r>
    </w:p>
    <w:p w14:paraId="0A7D0666" w14:textId="77777777" w:rsidR="003D42E3" w:rsidRDefault="003D42E3" w:rsidP="003D42E3">
      <w:pPr>
        <w:spacing w:after="200" w:line="276" w:lineRule="auto"/>
        <w:contextualSpacing/>
        <w:rPr>
          <w:rFonts w:eastAsiaTheme="minorHAnsi"/>
          <w:b/>
          <w:snapToGrid/>
          <w:sz w:val="28"/>
          <w:lang w:eastAsia="en-US"/>
        </w:rPr>
      </w:pPr>
    </w:p>
    <w:p w14:paraId="0A7D0667" w14:textId="77777777" w:rsidR="001936FA" w:rsidRPr="00111E1B" w:rsidRDefault="001E258E" w:rsidP="001E258E">
      <w:pPr>
        <w:pStyle w:val="Titre3"/>
        <w:spacing w:after="120"/>
        <w:ind w:left="1440" w:hanging="1440"/>
        <w:jc w:val="left"/>
        <w:rPr>
          <w:rFonts w:ascii="Arial" w:hAnsi="Arial"/>
          <w:sz w:val="28"/>
          <w:szCs w:val="28"/>
        </w:rPr>
      </w:pPr>
      <w:r>
        <w:rPr>
          <w:rFonts w:ascii="Arial" w:hAnsi="Arial"/>
          <w:sz w:val="28"/>
          <w:szCs w:val="28"/>
        </w:rPr>
        <w:t>thème 3</w:t>
      </w:r>
      <w:r w:rsidR="001936FA">
        <w:rPr>
          <w:rFonts w:ascii="Arial" w:hAnsi="Arial"/>
          <w:sz w:val="28"/>
          <w:szCs w:val="28"/>
        </w:rPr>
        <w:t> : valo</w:t>
      </w:r>
      <w:r>
        <w:rPr>
          <w:rFonts w:ascii="Arial" w:hAnsi="Arial"/>
          <w:sz w:val="28"/>
          <w:szCs w:val="28"/>
        </w:rPr>
        <w:t xml:space="preserve">riser la diversité des services </w:t>
      </w:r>
      <w:r w:rsidR="001936FA">
        <w:rPr>
          <w:rFonts w:ascii="Arial" w:hAnsi="Arial"/>
          <w:sz w:val="28"/>
          <w:szCs w:val="28"/>
        </w:rPr>
        <w:t>professionnels scolaire</w:t>
      </w:r>
    </w:p>
    <w:p w14:paraId="0A7D0668" w14:textId="7C69E5D7" w:rsidR="001936FA" w:rsidRDefault="001936FA" w:rsidP="001936FA">
      <w:pPr>
        <w:spacing w:after="240"/>
        <w:ind w:left="806" w:hanging="806"/>
        <w:rPr>
          <w:sz w:val="28"/>
          <w:szCs w:val="28"/>
        </w:rPr>
      </w:pPr>
      <w:r w:rsidRPr="00111E1B">
        <w:rPr>
          <w:b/>
          <w:caps/>
          <w:color w:val="000080"/>
          <w:sz w:val="28"/>
          <w:szCs w:val="28"/>
        </w:rPr>
        <w:t>P-</w:t>
      </w:r>
      <w:r>
        <w:rPr>
          <w:b/>
          <w:caps/>
          <w:color w:val="000080"/>
          <w:sz w:val="28"/>
          <w:szCs w:val="28"/>
        </w:rPr>
        <w:t>12</w:t>
      </w:r>
      <w:r w:rsidRPr="003A1863">
        <w:rPr>
          <w:sz w:val="28"/>
          <w:szCs w:val="28"/>
        </w:rPr>
        <w:t xml:space="preserve"> </w:t>
      </w:r>
      <w:r w:rsidRPr="003A1863">
        <w:rPr>
          <w:sz w:val="28"/>
          <w:szCs w:val="28"/>
        </w:rPr>
        <w:tab/>
      </w:r>
      <w:r w:rsidRPr="00F2376C">
        <w:rPr>
          <w:sz w:val="28"/>
          <w:szCs w:val="28"/>
        </w:rPr>
        <w:t>Que le</w:t>
      </w:r>
      <w:r>
        <w:rPr>
          <w:sz w:val="28"/>
          <w:szCs w:val="28"/>
        </w:rPr>
        <w:t>s membres du 17</w:t>
      </w:r>
      <w:r w:rsidRPr="00F2376C">
        <w:rPr>
          <w:sz w:val="28"/>
          <w:szCs w:val="28"/>
          <w:vertAlign w:val="superscript"/>
        </w:rPr>
        <w:t>e</w:t>
      </w:r>
      <w:r>
        <w:rPr>
          <w:sz w:val="28"/>
          <w:szCs w:val="28"/>
        </w:rPr>
        <w:t xml:space="preserve"> Congrès adoptent</w:t>
      </w:r>
      <w:r w:rsidRPr="00F2376C">
        <w:rPr>
          <w:sz w:val="28"/>
          <w:szCs w:val="28"/>
        </w:rPr>
        <w:t xml:space="preserve"> les orientations </w:t>
      </w:r>
      <w:r>
        <w:rPr>
          <w:sz w:val="28"/>
          <w:szCs w:val="28"/>
        </w:rPr>
        <w:t>en lien avec le thème</w:t>
      </w:r>
      <w:r w:rsidR="001E258E">
        <w:rPr>
          <w:sz w:val="28"/>
          <w:szCs w:val="28"/>
        </w:rPr>
        <w:t> :</w:t>
      </w:r>
      <w:r w:rsidR="00E52070">
        <w:rPr>
          <w:sz w:val="28"/>
          <w:szCs w:val="28"/>
        </w:rPr>
        <w:t> «</w:t>
      </w:r>
      <w:r w:rsidR="001E258E">
        <w:rPr>
          <w:sz w:val="28"/>
          <w:szCs w:val="28"/>
        </w:rPr>
        <w:t> </w:t>
      </w:r>
      <w:r>
        <w:rPr>
          <w:sz w:val="28"/>
          <w:szCs w:val="28"/>
        </w:rPr>
        <w:t>valoriser la diversité des services professionnels scolaires</w:t>
      </w:r>
      <w:r w:rsidR="001E258E">
        <w:rPr>
          <w:sz w:val="28"/>
          <w:szCs w:val="28"/>
        </w:rPr>
        <w:t> »</w:t>
      </w:r>
      <w:r>
        <w:rPr>
          <w:sz w:val="28"/>
          <w:szCs w:val="28"/>
        </w:rPr>
        <w:t>.</w:t>
      </w:r>
    </w:p>
    <w:p w14:paraId="0A7D066A" w14:textId="77777777" w:rsidR="003D42E3" w:rsidRPr="008661D2" w:rsidRDefault="001936FA" w:rsidP="003D42E3">
      <w:pPr>
        <w:spacing w:after="200" w:line="276" w:lineRule="auto"/>
        <w:contextualSpacing/>
        <w:rPr>
          <w:rFonts w:eastAsiaTheme="minorHAnsi"/>
          <w:snapToGrid/>
          <w:sz w:val="28"/>
          <w:lang w:eastAsia="en-US"/>
        </w:rPr>
      </w:pPr>
      <w:r>
        <w:rPr>
          <w:rFonts w:eastAsiaTheme="minorHAnsi"/>
          <w:snapToGrid/>
          <w:sz w:val="28"/>
          <w:lang w:eastAsia="en-US"/>
        </w:rPr>
        <w:t>1</w:t>
      </w:r>
      <w:r w:rsidR="003D42E3" w:rsidRPr="008661D2">
        <w:rPr>
          <w:rFonts w:eastAsiaTheme="minorHAnsi"/>
          <w:snapToGrid/>
          <w:sz w:val="28"/>
          <w:lang w:eastAsia="en-US"/>
        </w:rPr>
        <w:t>.</w:t>
      </w:r>
      <w:r w:rsidR="003D42E3" w:rsidRPr="003D42E3">
        <w:rPr>
          <w:rFonts w:eastAsiaTheme="minorHAnsi"/>
          <w:b/>
          <w:snapToGrid/>
          <w:sz w:val="28"/>
          <w:lang w:eastAsia="en-US"/>
        </w:rPr>
        <w:tab/>
      </w:r>
      <w:r w:rsidR="003D42E3" w:rsidRPr="008661D2">
        <w:rPr>
          <w:rFonts w:eastAsiaTheme="minorHAnsi"/>
          <w:snapToGrid/>
          <w:sz w:val="28"/>
          <w:lang w:eastAsia="en-US"/>
        </w:rPr>
        <w:t xml:space="preserve">Que la FPPE fasse la promotion d’un modèle de services </w:t>
      </w:r>
      <w:r w:rsidR="003D42E3" w:rsidRPr="008661D2">
        <w:rPr>
          <w:rFonts w:eastAsiaTheme="minorHAnsi"/>
          <w:snapToGrid/>
          <w:sz w:val="28"/>
          <w:lang w:eastAsia="en-US"/>
        </w:rPr>
        <w:tab/>
        <w:t>professionnels publics fondé sur :</w:t>
      </w:r>
    </w:p>
    <w:p w14:paraId="0A7D066B" w14:textId="77777777" w:rsidR="003D42E3" w:rsidRPr="008661D2" w:rsidRDefault="003D42E3" w:rsidP="003D42E3">
      <w:pPr>
        <w:spacing w:after="200" w:line="276" w:lineRule="auto"/>
        <w:ind w:firstLine="708"/>
        <w:contextualSpacing/>
        <w:rPr>
          <w:rFonts w:eastAsiaTheme="minorHAnsi"/>
          <w:snapToGrid/>
          <w:sz w:val="28"/>
          <w:lang w:eastAsia="en-US"/>
        </w:rPr>
      </w:pPr>
      <w:r w:rsidRPr="008661D2">
        <w:rPr>
          <w:rFonts w:eastAsiaTheme="minorHAnsi"/>
          <w:snapToGrid/>
          <w:sz w:val="28"/>
          <w:lang w:eastAsia="en-US"/>
        </w:rPr>
        <w:t>a.</w:t>
      </w:r>
      <w:r w:rsidRPr="008661D2">
        <w:rPr>
          <w:rFonts w:eastAsiaTheme="minorHAnsi"/>
          <w:snapToGrid/>
          <w:sz w:val="28"/>
          <w:lang w:eastAsia="en-US"/>
        </w:rPr>
        <w:tab/>
        <w:t xml:space="preserve">la diversité des corps d’emplois et des expertises; </w:t>
      </w:r>
    </w:p>
    <w:p w14:paraId="0A7D066C" w14:textId="77777777" w:rsidR="003D42E3" w:rsidRPr="008661D2" w:rsidRDefault="003D42E3" w:rsidP="003D42E3">
      <w:pPr>
        <w:spacing w:after="200" w:line="276" w:lineRule="auto"/>
        <w:ind w:left="1413" w:hanging="705"/>
        <w:contextualSpacing/>
        <w:rPr>
          <w:rFonts w:eastAsiaTheme="minorHAnsi"/>
          <w:snapToGrid/>
          <w:sz w:val="28"/>
          <w:lang w:eastAsia="en-US"/>
        </w:rPr>
      </w:pPr>
      <w:r w:rsidRPr="008661D2">
        <w:rPr>
          <w:rFonts w:eastAsiaTheme="minorHAnsi"/>
          <w:snapToGrid/>
          <w:sz w:val="28"/>
          <w:lang w:eastAsia="en-US"/>
        </w:rPr>
        <w:t>b.</w:t>
      </w:r>
      <w:r w:rsidRPr="008661D2">
        <w:rPr>
          <w:rFonts w:eastAsiaTheme="minorHAnsi"/>
          <w:snapToGrid/>
          <w:sz w:val="28"/>
          <w:lang w:eastAsia="en-US"/>
        </w:rPr>
        <w:tab/>
        <w:t xml:space="preserve">le développement des connaissances spécifiques à la réalité scolaire; </w:t>
      </w:r>
    </w:p>
    <w:p w14:paraId="0A7D066D" w14:textId="77777777" w:rsidR="003D42E3" w:rsidRPr="008661D2" w:rsidRDefault="003D42E3" w:rsidP="003D42E3">
      <w:pPr>
        <w:spacing w:after="200" w:line="276" w:lineRule="auto"/>
        <w:ind w:left="1413" w:hanging="705"/>
        <w:contextualSpacing/>
        <w:rPr>
          <w:rFonts w:eastAsiaTheme="minorHAnsi"/>
          <w:snapToGrid/>
          <w:sz w:val="28"/>
          <w:lang w:eastAsia="en-US"/>
        </w:rPr>
      </w:pPr>
      <w:r w:rsidRPr="008661D2">
        <w:rPr>
          <w:rFonts w:eastAsiaTheme="minorHAnsi"/>
          <w:snapToGrid/>
          <w:sz w:val="28"/>
          <w:lang w:eastAsia="en-US"/>
        </w:rPr>
        <w:t>c.</w:t>
      </w:r>
      <w:r w:rsidRPr="008661D2">
        <w:rPr>
          <w:rFonts w:eastAsiaTheme="minorHAnsi"/>
          <w:snapToGrid/>
          <w:sz w:val="28"/>
          <w:lang w:eastAsia="en-US"/>
        </w:rPr>
        <w:tab/>
        <w:t>la participation à l’équipe-école, l’équipe-centre et l’équipe des services pédagogiques ou administratifs.</w:t>
      </w:r>
    </w:p>
    <w:p w14:paraId="0A7D066E" w14:textId="77777777" w:rsidR="005A3D93" w:rsidRPr="008661D2" w:rsidRDefault="005A3D93" w:rsidP="003D42E3">
      <w:pPr>
        <w:spacing w:after="200" w:line="276" w:lineRule="auto"/>
        <w:contextualSpacing/>
        <w:rPr>
          <w:rFonts w:eastAsiaTheme="minorHAnsi"/>
          <w:snapToGrid/>
          <w:sz w:val="28"/>
          <w:lang w:eastAsia="en-US"/>
        </w:rPr>
      </w:pPr>
    </w:p>
    <w:p w14:paraId="0A7D066F" w14:textId="77777777" w:rsidR="003D42E3" w:rsidRPr="008661D2" w:rsidRDefault="001936FA" w:rsidP="003D42E3">
      <w:pPr>
        <w:spacing w:after="200" w:line="276" w:lineRule="auto"/>
        <w:contextualSpacing/>
        <w:rPr>
          <w:rFonts w:eastAsiaTheme="minorHAnsi"/>
          <w:snapToGrid/>
          <w:sz w:val="28"/>
          <w:lang w:eastAsia="en-US"/>
        </w:rPr>
      </w:pPr>
      <w:r>
        <w:rPr>
          <w:rFonts w:eastAsiaTheme="minorHAnsi"/>
          <w:snapToGrid/>
          <w:sz w:val="28"/>
          <w:lang w:eastAsia="en-US"/>
        </w:rPr>
        <w:t>2</w:t>
      </w:r>
      <w:r w:rsidR="003D42E3" w:rsidRPr="008661D2">
        <w:rPr>
          <w:rFonts w:eastAsiaTheme="minorHAnsi"/>
          <w:snapToGrid/>
          <w:sz w:val="28"/>
          <w:lang w:eastAsia="en-US"/>
        </w:rPr>
        <w:t>.</w:t>
      </w:r>
      <w:r w:rsidR="003D42E3" w:rsidRPr="008661D2">
        <w:rPr>
          <w:rFonts w:eastAsiaTheme="minorHAnsi"/>
          <w:snapToGrid/>
          <w:sz w:val="28"/>
          <w:lang w:eastAsia="en-US"/>
        </w:rPr>
        <w:tab/>
        <w:t xml:space="preserve">Que la FPPE suive et documente l’évolution du rôle et de la </w:t>
      </w:r>
      <w:r w:rsidR="003D42E3" w:rsidRPr="008661D2">
        <w:rPr>
          <w:rFonts w:eastAsiaTheme="minorHAnsi"/>
          <w:snapToGrid/>
          <w:sz w:val="28"/>
          <w:lang w:eastAsia="en-US"/>
        </w:rPr>
        <w:tab/>
        <w:t>pratique du personnel professionnel.</w:t>
      </w:r>
    </w:p>
    <w:p w14:paraId="0A7D0670" w14:textId="77777777" w:rsidR="005A3D93" w:rsidRPr="008661D2" w:rsidRDefault="005A3D93" w:rsidP="003D42E3">
      <w:pPr>
        <w:spacing w:after="200" w:line="276" w:lineRule="auto"/>
        <w:contextualSpacing/>
        <w:rPr>
          <w:rFonts w:eastAsiaTheme="minorHAnsi"/>
          <w:snapToGrid/>
          <w:sz w:val="28"/>
          <w:lang w:eastAsia="en-US"/>
        </w:rPr>
      </w:pPr>
    </w:p>
    <w:p w14:paraId="0A7D0671" w14:textId="77777777" w:rsidR="003D42E3" w:rsidRPr="008661D2" w:rsidRDefault="001936FA" w:rsidP="003D42E3">
      <w:pPr>
        <w:spacing w:after="200" w:line="276" w:lineRule="auto"/>
        <w:contextualSpacing/>
        <w:rPr>
          <w:rFonts w:eastAsiaTheme="minorHAnsi"/>
          <w:snapToGrid/>
          <w:sz w:val="28"/>
          <w:lang w:eastAsia="en-US"/>
        </w:rPr>
      </w:pPr>
      <w:r>
        <w:rPr>
          <w:rFonts w:eastAsiaTheme="minorHAnsi"/>
          <w:snapToGrid/>
          <w:sz w:val="28"/>
          <w:lang w:eastAsia="en-US"/>
        </w:rPr>
        <w:t>3</w:t>
      </w:r>
      <w:r w:rsidR="003D42E3" w:rsidRPr="008661D2">
        <w:rPr>
          <w:rFonts w:eastAsiaTheme="minorHAnsi"/>
          <w:snapToGrid/>
          <w:sz w:val="28"/>
          <w:lang w:eastAsia="en-US"/>
        </w:rPr>
        <w:t>.</w:t>
      </w:r>
      <w:r w:rsidR="003D42E3" w:rsidRPr="008661D2">
        <w:rPr>
          <w:rFonts w:eastAsiaTheme="minorHAnsi"/>
          <w:snapToGrid/>
          <w:sz w:val="28"/>
          <w:lang w:eastAsia="en-US"/>
        </w:rPr>
        <w:tab/>
        <w:t xml:space="preserve">Que la FPPE fasse la promotion des espaces de concertation </w:t>
      </w:r>
      <w:r w:rsidR="003D42E3" w:rsidRPr="008661D2">
        <w:rPr>
          <w:rFonts w:eastAsiaTheme="minorHAnsi"/>
          <w:snapToGrid/>
          <w:sz w:val="28"/>
          <w:lang w:eastAsia="en-US"/>
        </w:rPr>
        <w:tab/>
      </w:r>
      <w:proofErr w:type="spellStart"/>
      <w:r w:rsidR="003D42E3" w:rsidRPr="008661D2">
        <w:rPr>
          <w:rFonts w:eastAsiaTheme="minorHAnsi"/>
          <w:snapToGrid/>
          <w:sz w:val="28"/>
          <w:lang w:eastAsia="en-US"/>
        </w:rPr>
        <w:t>intradisciplinaire</w:t>
      </w:r>
      <w:proofErr w:type="spellEnd"/>
      <w:r w:rsidR="003D42E3" w:rsidRPr="008661D2">
        <w:rPr>
          <w:rFonts w:eastAsiaTheme="minorHAnsi"/>
          <w:snapToGrid/>
          <w:sz w:val="28"/>
          <w:lang w:eastAsia="en-US"/>
        </w:rPr>
        <w:t xml:space="preserve">, interdisciplinaire et de </w:t>
      </w:r>
      <w:proofErr w:type="spellStart"/>
      <w:r w:rsidR="003D42E3" w:rsidRPr="008661D2">
        <w:rPr>
          <w:rFonts w:eastAsiaTheme="minorHAnsi"/>
          <w:snapToGrid/>
          <w:sz w:val="28"/>
          <w:lang w:eastAsia="en-US"/>
        </w:rPr>
        <w:t>codéveloppement</w:t>
      </w:r>
      <w:proofErr w:type="spellEnd"/>
      <w:r w:rsidR="003D42E3" w:rsidRPr="008661D2">
        <w:rPr>
          <w:rFonts w:eastAsiaTheme="minorHAnsi"/>
          <w:snapToGrid/>
          <w:sz w:val="28"/>
          <w:lang w:eastAsia="en-US"/>
        </w:rPr>
        <w:t xml:space="preserve"> </w:t>
      </w:r>
      <w:r w:rsidR="003D42E3" w:rsidRPr="008661D2">
        <w:rPr>
          <w:rFonts w:eastAsiaTheme="minorHAnsi"/>
          <w:snapToGrid/>
          <w:sz w:val="28"/>
          <w:lang w:eastAsia="en-US"/>
        </w:rPr>
        <w:tab/>
        <w:t xml:space="preserve">interprofessionnel, auprès des associations des directions </w:t>
      </w:r>
      <w:r w:rsidR="003D42E3" w:rsidRPr="008661D2">
        <w:rPr>
          <w:rFonts w:eastAsiaTheme="minorHAnsi"/>
          <w:snapToGrid/>
          <w:sz w:val="28"/>
          <w:lang w:eastAsia="en-US"/>
        </w:rPr>
        <w:tab/>
        <w:t xml:space="preserve">d’école et des directions générales puis des représentants du </w:t>
      </w:r>
      <w:r w:rsidR="003D42E3" w:rsidRPr="008661D2">
        <w:rPr>
          <w:rFonts w:eastAsiaTheme="minorHAnsi"/>
          <w:snapToGrid/>
          <w:sz w:val="28"/>
          <w:lang w:eastAsia="en-US"/>
        </w:rPr>
        <w:tab/>
        <w:t>ministère de l’Éducation.</w:t>
      </w:r>
    </w:p>
    <w:p w14:paraId="0A7D0672" w14:textId="77777777" w:rsidR="005A3D93" w:rsidRPr="008661D2" w:rsidRDefault="005A3D93" w:rsidP="003D42E3">
      <w:pPr>
        <w:spacing w:after="200" w:line="276" w:lineRule="auto"/>
        <w:contextualSpacing/>
        <w:rPr>
          <w:rFonts w:eastAsiaTheme="minorHAnsi"/>
          <w:snapToGrid/>
          <w:sz w:val="28"/>
          <w:lang w:eastAsia="en-US"/>
        </w:rPr>
      </w:pPr>
    </w:p>
    <w:p w14:paraId="0A7D0673" w14:textId="77777777" w:rsidR="003D42E3" w:rsidRPr="008661D2" w:rsidRDefault="001936FA" w:rsidP="003D42E3">
      <w:pPr>
        <w:spacing w:after="200" w:line="276" w:lineRule="auto"/>
        <w:contextualSpacing/>
        <w:rPr>
          <w:rFonts w:eastAsiaTheme="minorHAnsi"/>
          <w:snapToGrid/>
          <w:sz w:val="28"/>
          <w:lang w:eastAsia="en-US"/>
        </w:rPr>
      </w:pPr>
      <w:r>
        <w:rPr>
          <w:rFonts w:eastAsiaTheme="minorHAnsi"/>
          <w:snapToGrid/>
          <w:sz w:val="28"/>
          <w:lang w:eastAsia="en-US"/>
        </w:rPr>
        <w:t>4</w:t>
      </w:r>
      <w:r w:rsidR="003D42E3" w:rsidRPr="008661D2">
        <w:rPr>
          <w:rFonts w:eastAsiaTheme="minorHAnsi"/>
          <w:snapToGrid/>
          <w:sz w:val="28"/>
          <w:lang w:eastAsia="en-US"/>
        </w:rPr>
        <w:t>.</w:t>
      </w:r>
      <w:r w:rsidR="003D42E3" w:rsidRPr="008661D2">
        <w:rPr>
          <w:rFonts w:eastAsiaTheme="minorHAnsi"/>
          <w:snapToGrid/>
          <w:sz w:val="28"/>
          <w:lang w:eastAsia="en-US"/>
        </w:rPr>
        <w:tab/>
        <w:t xml:space="preserve">Que la FPPE valorise l’intégration de nouvelles expertises et des </w:t>
      </w:r>
      <w:r w:rsidR="00C90C64" w:rsidRPr="008661D2">
        <w:rPr>
          <w:rFonts w:eastAsiaTheme="minorHAnsi"/>
          <w:snapToGrid/>
          <w:sz w:val="28"/>
          <w:lang w:eastAsia="en-US"/>
        </w:rPr>
        <w:tab/>
      </w:r>
      <w:r w:rsidR="003D42E3" w:rsidRPr="008661D2">
        <w:rPr>
          <w:rFonts w:eastAsiaTheme="minorHAnsi"/>
          <w:snapToGrid/>
          <w:sz w:val="28"/>
          <w:lang w:eastAsia="en-US"/>
        </w:rPr>
        <w:t xml:space="preserve">professions en émergence dans le milieu scolaire tout en </w:t>
      </w:r>
      <w:r w:rsidR="00C90C64" w:rsidRPr="008661D2">
        <w:rPr>
          <w:rFonts w:eastAsiaTheme="minorHAnsi"/>
          <w:snapToGrid/>
          <w:sz w:val="28"/>
          <w:lang w:eastAsia="en-US"/>
        </w:rPr>
        <w:tab/>
      </w:r>
      <w:r w:rsidR="003D42E3" w:rsidRPr="008661D2">
        <w:rPr>
          <w:rFonts w:eastAsiaTheme="minorHAnsi"/>
          <w:snapToGrid/>
          <w:sz w:val="28"/>
          <w:lang w:eastAsia="en-US"/>
        </w:rPr>
        <w:t xml:space="preserve">protégeant les services professionnels déjà existants. </w:t>
      </w:r>
    </w:p>
    <w:p w14:paraId="0A7D0674" w14:textId="77777777" w:rsidR="005A3D93" w:rsidRPr="008661D2" w:rsidRDefault="005A3D93" w:rsidP="003D42E3">
      <w:pPr>
        <w:spacing w:after="200" w:line="276" w:lineRule="auto"/>
        <w:contextualSpacing/>
        <w:rPr>
          <w:rFonts w:eastAsiaTheme="minorHAnsi"/>
          <w:snapToGrid/>
          <w:sz w:val="28"/>
          <w:lang w:eastAsia="en-US"/>
        </w:rPr>
      </w:pPr>
    </w:p>
    <w:p w14:paraId="0A7D0675" w14:textId="77777777" w:rsidR="003D42E3" w:rsidRPr="001470BC" w:rsidRDefault="001936FA" w:rsidP="003D42E3">
      <w:pPr>
        <w:spacing w:after="200" w:line="276" w:lineRule="auto"/>
        <w:contextualSpacing/>
        <w:rPr>
          <w:rFonts w:eastAsiaTheme="minorHAnsi"/>
          <w:snapToGrid/>
          <w:sz w:val="28"/>
          <w:lang w:eastAsia="en-US"/>
        </w:rPr>
      </w:pPr>
      <w:r>
        <w:rPr>
          <w:rFonts w:eastAsiaTheme="minorHAnsi"/>
          <w:snapToGrid/>
          <w:sz w:val="28"/>
          <w:lang w:eastAsia="en-US"/>
        </w:rPr>
        <w:lastRenderedPageBreak/>
        <w:t>5</w:t>
      </w:r>
      <w:r w:rsidR="003D42E3" w:rsidRPr="001470BC">
        <w:rPr>
          <w:rFonts w:eastAsiaTheme="minorHAnsi"/>
          <w:snapToGrid/>
          <w:sz w:val="28"/>
          <w:lang w:eastAsia="en-US"/>
        </w:rPr>
        <w:t>.</w:t>
      </w:r>
      <w:r w:rsidR="003D42E3" w:rsidRPr="001470BC">
        <w:rPr>
          <w:rFonts w:eastAsiaTheme="minorHAnsi"/>
          <w:snapToGrid/>
          <w:sz w:val="28"/>
          <w:lang w:eastAsia="en-US"/>
        </w:rPr>
        <w:tab/>
        <w:t xml:space="preserve">Que la FPPE poursuive son travail de valorisation du rôle des </w:t>
      </w:r>
      <w:r w:rsidR="00C90C64" w:rsidRPr="001470BC">
        <w:rPr>
          <w:rFonts w:eastAsiaTheme="minorHAnsi"/>
          <w:snapToGrid/>
          <w:sz w:val="28"/>
          <w:lang w:eastAsia="en-US"/>
        </w:rPr>
        <w:tab/>
      </w:r>
      <w:r w:rsidR="003D42E3" w:rsidRPr="001470BC">
        <w:rPr>
          <w:rFonts w:eastAsiaTheme="minorHAnsi"/>
          <w:snapToGrid/>
          <w:sz w:val="28"/>
          <w:lang w:eastAsia="en-US"/>
        </w:rPr>
        <w:t xml:space="preserve">professionnelles et professionnels de l’éducation auprès de la </w:t>
      </w:r>
      <w:r w:rsidR="00C90C64" w:rsidRPr="001470BC">
        <w:rPr>
          <w:rFonts w:eastAsiaTheme="minorHAnsi"/>
          <w:snapToGrid/>
          <w:sz w:val="28"/>
          <w:lang w:eastAsia="en-US"/>
        </w:rPr>
        <w:tab/>
      </w:r>
      <w:r w:rsidR="003D42E3" w:rsidRPr="001470BC">
        <w:rPr>
          <w:rFonts w:eastAsiaTheme="minorHAnsi"/>
          <w:snapToGrid/>
          <w:sz w:val="28"/>
          <w:lang w:eastAsia="en-US"/>
        </w:rPr>
        <w:t>population.</w:t>
      </w:r>
    </w:p>
    <w:p w14:paraId="0A7D0676" w14:textId="77777777" w:rsidR="00D91795" w:rsidRDefault="00D91795" w:rsidP="003D42E3">
      <w:pPr>
        <w:spacing w:after="200" w:line="276" w:lineRule="auto"/>
        <w:contextualSpacing/>
        <w:rPr>
          <w:rFonts w:eastAsiaTheme="minorHAnsi"/>
          <w:b/>
          <w:snapToGrid/>
          <w:sz w:val="28"/>
          <w:lang w:eastAsia="en-US"/>
        </w:rPr>
      </w:pPr>
    </w:p>
    <w:p w14:paraId="0A7D0677" w14:textId="77777777" w:rsidR="001936FA" w:rsidRPr="00111E1B" w:rsidRDefault="001E258E" w:rsidP="001E258E">
      <w:pPr>
        <w:pStyle w:val="Titre3"/>
        <w:spacing w:after="120"/>
        <w:ind w:left="1440" w:hanging="1440"/>
        <w:jc w:val="left"/>
        <w:rPr>
          <w:rFonts w:ascii="Arial" w:hAnsi="Arial"/>
          <w:sz w:val="28"/>
          <w:szCs w:val="28"/>
        </w:rPr>
      </w:pPr>
      <w:r>
        <w:rPr>
          <w:rFonts w:ascii="Arial" w:hAnsi="Arial"/>
          <w:sz w:val="28"/>
          <w:szCs w:val="28"/>
        </w:rPr>
        <w:t>thème 4</w:t>
      </w:r>
      <w:r w:rsidR="001936FA">
        <w:rPr>
          <w:rFonts w:ascii="Arial" w:hAnsi="Arial"/>
          <w:sz w:val="28"/>
          <w:szCs w:val="28"/>
        </w:rPr>
        <w:t> : Favoriser l’engagement syndical et soutenir la relève</w:t>
      </w:r>
    </w:p>
    <w:p w14:paraId="0A7D0678" w14:textId="77777777" w:rsidR="001936FA" w:rsidRDefault="001936FA" w:rsidP="001936FA">
      <w:pPr>
        <w:spacing w:after="240"/>
        <w:ind w:left="806" w:hanging="806"/>
        <w:rPr>
          <w:sz w:val="28"/>
          <w:szCs w:val="28"/>
        </w:rPr>
      </w:pPr>
      <w:r w:rsidRPr="00111E1B">
        <w:rPr>
          <w:b/>
          <w:caps/>
          <w:color w:val="000080"/>
          <w:sz w:val="28"/>
          <w:szCs w:val="28"/>
        </w:rPr>
        <w:t>P-</w:t>
      </w:r>
      <w:r>
        <w:rPr>
          <w:b/>
          <w:caps/>
          <w:color w:val="000080"/>
          <w:sz w:val="28"/>
          <w:szCs w:val="28"/>
        </w:rPr>
        <w:t>13</w:t>
      </w:r>
      <w:r w:rsidRPr="003A1863">
        <w:rPr>
          <w:sz w:val="28"/>
          <w:szCs w:val="28"/>
        </w:rPr>
        <w:t xml:space="preserve"> </w:t>
      </w:r>
      <w:r w:rsidRPr="003A1863">
        <w:rPr>
          <w:sz w:val="28"/>
          <w:szCs w:val="28"/>
        </w:rPr>
        <w:tab/>
      </w:r>
      <w:r w:rsidRPr="00F2376C">
        <w:rPr>
          <w:sz w:val="28"/>
          <w:szCs w:val="28"/>
        </w:rPr>
        <w:t>Que le</w:t>
      </w:r>
      <w:r>
        <w:rPr>
          <w:sz w:val="28"/>
          <w:szCs w:val="28"/>
        </w:rPr>
        <w:t>s membres du 17</w:t>
      </w:r>
      <w:r w:rsidRPr="00F2376C">
        <w:rPr>
          <w:sz w:val="28"/>
          <w:szCs w:val="28"/>
          <w:vertAlign w:val="superscript"/>
        </w:rPr>
        <w:t>e</w:t>
      </w:r>
      <w:r>
        <w:rPr>
          <w:sz w:val="28"/>
          <w:szCs w:val="28"/>
        </w:rPr>
        <w:t xml:space="preserve"> Congrès adoptent</w:t>
      </w:r>
      <w:r w:rsidRPr="00F2376C">
        <w:rPr>
          <w:sz w:val="28"/>
          <w:szCs w:val="28"/>
        </w:rPr>
        <w:t xml:space="preserve"> les orientations </w:t>
      </w:r>
      <w:r>
        <w:rPr>
          <w:sz w:val="28"/>
          <w:szCs w:val="28"/>
        </w:rPr>
        <w:t>en lien avec le thème</w:t>
      </w:r>
      <w:r w:rsidR="001E258E">
        <w:rPr>
          <w:sz w:val="28"/>
          <w:szCs w:val="28"/>
        </w:rPr>
        <w:t> :</w:t>
      </w:r>
      <w:r>
        <w:rPr>
          <w:sz w:val="28"/>
          <w:szCs w:val="28"/>
        </w:rPr>
        <w:t xml:space="preserve"> </w:t>
      </w:r>
      <w:r w:rsidR="001E258E">
        <w:rPr>
          <w:sz w:val="28"/>
          <w:szCs w:val="28"/>
        </w:rPr>
        <w:t>« </w:t>
      </w:r>
      <w:r>
        <w:rPr>
          <w:sz w:val="28"/>
          <w:szCs w:val="28"/>
        </w:rPr>
        <w:t>favoriser l’engagement syndical et soutenir la relève</w:t>
      </w:r>
      <w:r w:rsidR="001E258E">
        <w:rPr>
          <w:sz w:val="28"/>
          <w:szCs w:val="28"/>
        </w:rPr>
        <w:t> »</w:t>
      </w:r>
      <w:r>
        <w:rPr>
          <w:sz w:val="28"/>
          <w:szCs w:val="28"/>
        </w:rPr>
        <w:t>.</w:t>
      </w:r>
    </w:p>
    <w:p w14:paraId="0A7D067A" w14:textId="77777777" w:rsidR="00D91795" w:rsidRPr="008661D2" w:rsidRDefault="001936FA" w:rsidP="00772254">
      <w:pPr>
        <w:spacing w:line="276" w:lineRule="auto"/>
        <w:ind w:left="720" w:hanging="720"/>
        <w:contextualSpacing/>
        <w:rPr>
          <w:rFonts w:eastAsiaTheme="minorHAnsi"/>
          <w:snapToGrid/>
          <w:sz w:val="28"/>
          <w:lang w:eastAsia="en-US"/>
        </w:rPr>
      </w:pPr>
      <w:r>
        <w:rPr>
          <w:rFonts w:eastAsiaTheme="minorHAnsi"/>
          <w:snapToGrid/>
          <w:sz w:val="28"/>
          <w:lang w:eastAsia="en-US"/>
        </w:rPr>
        <w:t>1.</w:t>
      </w:r>
      <w:r w:rsidR="00D91795" w:rsidRPr="008661D2">
        <w:rPr>
          <w:rFonts w:eastAsiaTheme="minorHAnsi"/>
          <w:snapToGrid/>
          <w:sz w:val="28"/>
          <w:lang w:eastAsia="en-US"/>
        </w:rPr>
        <w:t xml:space="preserve"> </w:t>
      </w:r>
      <w:r w:rsidR="00D91795" w:rsidRPr="008661D2">
        <w:rPr>
          <w:rFonts w:eastAsiaTheme="minorHAnsi"/>
          <w:snapToGrid/>
          <w:sz w:val="28"/>
          <w:lang w:eastAsia="en-US"/>
        </w:rPr>
        <w:tab/>
        <w:t>Que la FPPE poursuive, diversifie et intensifie son travail de soutien de la relève syndicale.</w:t>
      </w:r>
    </w:p>
    <w:p w14:paraId="0A7D067B" w14:textId="77777777" w:rsidR="00D91795" w:rsidRPr="008661D2" w:rsidRDefault="00D91795" w:rsidP="00772254">
      <w:pPr>
        <w:spacing w:line="276" w:lineRule="auto"/>
        <w:contextualSpacing/>
        <w:rPr>
          <w:rFonts w:eastAsiaTheme="minorHAnsi"/>
          <w:snapToGrid/>
          <w:sz w:val="28"/>
          <w:lang w:eastAsia="en-US"/>
        </w:rPr>
      </w:pPr>
    </w:p>
    <w:p w14:paraId="0A7D067C" w14:textId="77777777" w:rsidR="00D91795" w:rsidRPr="008661D2" w:rsidRDefault="001936FA" w:rsidP="00D91795">
      <w:pPr>
        <w:spacing w:after="200" w:line="276" w:lineRule="auto"/>
        <w:ind w:left="720" w:hanging="720"/>
        <w:contextualSpacing/>
        <w:rPr>
          <w:rFonts w:eastAsiaTheme="minorHAnsi"/>
          <w:snapToGrid/>
          <w:sz w:val="28"/>
          <w:lang w:eastAsia="en-US"/>
        </w:rPr>
      </w:pPr>
      <w:r>
        <w:rPr>
          <w:rFonts w:eastAsiaTheme="minorHAnsi"/>
          <w:snapToGrid/>
          <w:sz w:val="28"/>
          <w:lang w:eastAsia="en-US"/>
        </w:rPr>
        <w:t>2</w:t>
      </w:r>
      <w:r w:rsidR="00D91795" w:rsidRPr="008661D2">
        <w:rPr>
          <w:rFonts w:eastAsiaTheme="minorHAnsi"/>
          <w:snapToGrid/>
          <w:sz w:val="28"/>
          <w:lang w:eastAsia="en-US"/>
        </w:rPr>
        <w:t>.</w:t>
      </w:r>
      <w:r w:rsidR="00D91795" w:rsidRPr="008661D2">
        <w:rPr>
          <w:rFonts w:eastAsiaTheme="minorHAnsi"/>
          <w:snapToGrid/>
          <w:sz w:val="28"/>
          <w:lang w:eastAsia="en-US"/>
        </w:rPr>
        <w:tab/>
        <w:t>Que la FPPE favorise la participation des syndicats aux réseaux CSQ par une contribution financière.</w:t>
      </w:r>
    </w:p>
    <w:p w14:paraId="0A7D067D" w14:textId="77777777" w:rsidR="00D91795" w:rsidRPr="008661D2" w:rsidRDefault="00D91795" w:rsidP="00D91795">
      <w:pPr>
        <w:spacing w:after="200" w:line="276" w:lineRule="auto"/>
        <w:ind w:left="720" w:hanging="720"/>
        <w:contextualSpacing/>
        <w:rPr>
          <w:rFonts w:eastAsiaTheme="minorHAnsi"/>
          <w:snapToGrid/>
          <w:sz w:val="28"/>
          <w:lang w:eastAsia="en-US"/>
        </w:rPr>
      </w:pPr>
    </w:p>
    <w:p w14:paraId="0A7D067E" w14:textId="77777777" w:rsidR="00D91795" w:rsidRPr="008661D2" w:rsidRDefault="001936FA" w:rsidP="00772254">
      <w:pPr>
        <w:spacing w:line="276" w:lineRule="auto"/>
        <w:ind w:left="720" w:hanging="720"/>
        <w:contextualSpacing/>
        <w:rPr>
          <w:rFonts w:eastAsiaTheme="minorHAnsi"/>
          <w:snapToGrid/>
          <w:sz w:val="28"/>
          <w:lang w:eastAsia="en-US"/>
        </w:rPr>
      </w:pPr>
      <w:r>
        <w:rPr>
          <w:rFonts w:eastAsiaTheme="minorHAnsi"/>
          <w:snapToGrid/>
          <w:sz w:val="28"/>
          <w:lang w:eastAsia="en-US"/>
        </w:rPr>
        <w:t>3</w:t>
      </w:r>
      <w:r w:rsidR="00D91795" w:rsidRPr="008661D2">
        <w:rPr>
          <w:rFonts w:eastAsiaTheme="minorHAnsi"/>
          <w:snapToGrid/>
          <w:sz w:val="28"/>
          <w:lang w:eastAsia="en-US"/>
        </w:rPr>
        <w:t>.</w:t>
      </w:r>
      <w:r w:rsidR="00D91795" w:rsidRPr="008661D2">
        <w:rPr>
          <w:rFonts w:eastAsiaTheme="minorHAnsi"/>
          <w:snapToGrid/>
          <w:sz w:val="28"/>
          <w:lang w:eastAsia="en-US"/>
        </w:rPr>
        <w:tab/>
        <w:t>Que la FPPE poursuive ses efforts afin que les formations et les documents qu’elle produit représentent la diversité des réalités vécues par nos membres.</w:t>
      </w:r>
    </w:p>
    <w:p w14:paraId="0A7D067F" w14:textId="77777777" w:rsidR="00D91795" w:rsidRPr="008661D2" w:rsidRDefault="00D91795" w:rsidP="00D91795">
      <w:pPr>
        <w:spacing w:after="200" w:line="276" w:lineRule="auto"/>
        <w:ind w:left="720" w:hanging="720"/>
        <w:contextualSpacing/>
        <w:rPr>
          <w:rFonts w:eastAsiaTheme="minorHAnsi"/>
          <w:snapToGrid/>
          <w:sz w:val="28"/>
          <w:lang w:eastAsia="en-US"/>
        </w:rPr>
      </w:pPr>
    </w:p>
    <w:p w14:paraId="0A7D0680" w14:textId="77777777" w:rsidR="00D91795" w:rsidRPr="008661D2" w:rsidRDefault="001936FA" w:rsidP="00772254">
      <w:pPr>
        <w:spacing w:line="276" w:lineRule="auto"/>
        <w:ind w:left="720" w:hanging="720"/>
        <w:contextualSpacing/>
        <w:rPr>
          <w:rFonts w:eastAsiaTheme="minorHAnsi"/>
          <w:snapToGrid/>
          <w:sz w:val="28"/>
          <w:lang w:eastAsia="en-US"/>
        </w:rPr>
      </w:pPr>
      <w:r>
        <w:rPr>
          <w:rFonts w:eastAsiaTheme="minorHAnsi"/>
          <w:snapToGrid/>
          <w:sz w:val="28"/>
          <w:lang w:eastAsia="en-US"/>
        </w:rPr>
        <w:t>4</w:t>
      </w:r>
      <w:r w:rsidR="00D91795" w:rsidRPr="008661D2">
        <w:rPr>
          <w:rFonts w:eastAsiaTheme="minorHAnsi"/>
          <w:snapToGrid/>
          <w:sz w:val="28"/>
          <w:lang w:eastAsia="en-US"/>
        </w:rPr>
        <w:t>.</w:t>
      </w:r>
      <w:r w:rsidR="00D91795" w:rsidRPr="008661D2">
        <w:rPr>
          <w:rFonts w:eastAsiaTheme="minorHAnsi"/>
          <w:snapToGrid/>
          <w:sz w:val="28"/>
          <w:lang w:eastAsia="en-US"/>
        </w:rPr>
        <w:tab/>
        <w:t>Que la FPPE, dans ses communications internes et externes, diffuse une image positive et dynamique du syndicalisme afin de susciter l’intérêt et l’adhésion des membres.</w:t>
      </w:r>
    </w:p>
    <w:p w14:paraId="0A7D0681" w14:textId="77777777" w:rsidR="00D91795" w:rsidRPr="008661D2" w:rsidRDefault="00D91795" w:rsidP="00D91795">
      <w:pPr>
        <w:spacing w:after="200" w:line="276" w:lineRule="auto"/>
        <w:ind w:left="720" w:hanging="720"/>
        <w:contextualSpacing/>
        <w:rPr>
          <w:rFonts w:eastAsiaTheme="minorHAnsi"/>
          <w:snapToGrid/>
          <w:sz w:val="28"/>
          <w:lang w:eastAsia="en-US"/>
        </w:rPr>
      </w:pPr>
    </w:p>
    <w:p w14:paraId="0A7D0682" w14:textId="77777777" w:rsidR="00F26777" w:rsidRPr="00111E1B" w:rsidRDefault="00F26777" w:rsidP="00F26777">
      <w:pPr>
        <w:pStyle w:val="Titre3"/>
        <w:spacing w:after="120"/>
        <w:ind w:left="706" w:hanging="706"/>
        <w:rPr>
          <w:rFonts w:ascii="Arial" w:hAnsi="Arial"/>
          <w:sz w:val="28"/>
          <w:szCs w:val="28"/>
        </w:rPr>
      </w:pPr>
      <w:r w:rsidRPr="00111E1B">
        <w:rPr>
          <w:rFonts w:ascii="Arial" w:hAnsi="Arial"/>
          <w:sz w:val="28"/>
          <w:szCs w:val="28"/>
        </w:rPr>
        <w:t>MODIFICATIONS STATUTAIRES</w:t>
      </w:r>
      <w:r>
        <w:rPr>
          <w:rFonts w:ascii="Arial" w:hAnsi="Arial"/>
          <w:sz w:val="28"/>
          <w:szCs w:val="28"/>
        </w:rPr>
        <w:t xml:space="preserve"> </w:t>
      </w:r>
      <w:r w:rsidRPr="008C4EAD">
        <w:rPr>
          <w:rFonts w:ascii="Arial" w:hAnsi="Arial"/>
          <w:i/>
          <w:sz w:val="22"/>
          <w:szCs w:val="28"/>
        </w:rPr>
        <w:t xml:space="preserve">(section </w:t>
      </w:r>
      <w:r w:rsidR="002443AF">
        <w:rPr>
          <w:rFonts w:ascii="Arial" w:hAnsi="Arial"/>
          <w:i/>
          <w:sz w:val="22"/>
          <w:szCs w:val="28"/>
        </w:rPr>
        <w:t>6</w:t>
      </w:r>
      <w:r w:rsidRPr="008C4EAD">
        <w:rPr>
          <w:rFonts w:ascii="Arial" w:hAnsi="Arial"/>
          <w:i/>
          <w:sz w:val="22"/>
          <w:szCs w:val="28"/>
        </w:rPr>
        <w:t>)</w:t>
      </w:r>
    </w:p>
    <w:p w14:paraId="0A7D0683" w14:textId="6D04B091" w:rsidR="00F26777" w:rsidRPr="003A1863" w:rsidRDefault="00F26777" w:rsidP="00F26777">
      <w:pPr>
        <w:ind w:left="806" w:hanging="806"/>
        <w:rPr>
          <w:sz w:val="28"/>
          <w:szCs w:val="28"/>
        </w:rPr>
      </w:pPr>
      <w:r w:rsidRPr="00111E1B">
        <w:rPr>
          <w:b/>
          <w:caps/>
          <w:color w:val="000080"/>
          <w:sz w:val="28"/>
          <w:szCs w:val="28"/>
        </w:rPr>
        <w:t>P-</w:t>
      </w:r>
      <w:r>
        <w:rPr>
          <w:b/>
          <w:caps/>
          <w:color w:val="000080"/>
          <w:sz w:val="28"/>
          <w:szCs w:val="28"/>
        </w:rPr>
        <w:t>1</w:t>
      </w:r>
      <w:r w:rsidR="001936FA">
        <w:rPr>
          <w:b/>
          <w:caps/>
          <w:color w:val="000080"/>
          <w:sz w:val="28"/>
          <w:szCs w:val="28"/>
        </w:rPr>
        <w:t>4</w:t>
      </w:r>
      <w:r w:rsidRPr="003A1863">
        <w:rPr>
          <w:sz w:val="28"/>
          <w:szCs w:val="28"/>
        </w:rPr>
        <w:tab/>
      </w:r>
      <w:r w:rsidRPr="00F26777">
        <w:rPr>
          <w:sz w:val="28"/>
          <w:szCs w:val="28"/>
        </w:rPr>
        <w:t>Que les membr</w:t>
      </w:r>
      <w:r>
        <w:rPr>
          <w:sz w:val="28"/>
          <w:szCs w:val="28"/>
        </w:rPr>
        <w:t>es du 17</w:t>
      </w:r>
      <w:r w:rsidRPr="00F26777">
        <w:rPr>
          <w:sz w:val="28"/>
          <w:szCs w:val="28"/>
          <w:vertAlign w:val="superscript"/>
        </w:rPr>
        <w:t>e</w:t>
      </w:r>
      <w:r>
        <w:rPr>
          <w:sz w:val="28"/>
          <w:szCs w:val="28"/>
        </w:rPr>
        <w:t xml:space="preserve"> </w:t>
      </w:r>
      <w:r w:rsidRPr="00F26777">
        <w:rPr>
          <w:sz w:val="28"/>
          <w:szCs w:val="28"/>
        </w:rPr>
        <w:t xml:space="preserve">Congrès adoptent la modification aux </w:t>
      </w:r>
      <w:r w:rsidRPr="00F26777">
        <w:rPr>
          <w:i/>
          <w:sz w:val="28"/>
          <w:szCs w:val="28"/>
        </w:rPr>
        <w:t>Statuts</w:t>
      </w:r>
      <w:r w:rsidRPr="00F26777">
        <w:rPr>
          <w:sz w:val="28"/>
          <w:szCs w:val="28"/>
        </w:rPr>
        <w:t xml:space="preserve"> tel</w:t>
      </w:r>
      <w:r w:rsidR="00E26500">
        <w:rPr>
          <w:sz w:val="28"/>
          <w:szCs w:val="28"/>
        </w:rPr>
        <w:t>le</w:t>
      </w:r>
      <w:r w:rsidRPr="00F26777">
        <w:rPr>
          <w:sz w:val="28"/>
          <w:szCs w:val="28"/>
        </w:rPr>
        <w:t xml:space="preserve"> que proposé</w:t>
      </w:r>
      <w:r w:rsidR="00E26500">
        <w:rPr>
          <w:sz w:val="28"/>
          <w:szCs w:val="28"/>
        </w:rPr>
        <w:t>e</w:t>
      </w:r>
      <w:r w:rsidR="00CA63D0">
        <w:rPr>
          <w:sz w:val="28"/>
          <w:szCs w:val="28"/>
        </w:rPr>
        <w:t xml:space="preserve"> </w:t>
      </w:r>
      <w:r w:rsidRPr="00F26777">
        <w:rPr>
          <w:sz w:val="28"/>
          <w:szCs w:val="28"/>
        </w:rPr>
        <w:t xml:space="preserve"> au document CO-19-04, afin que, lorsqu’il n’y a qu’une seule personne en lice pour un poste au Bureau exécutif, cette personne soit élue par acclamation</w:t>
      </w:r>
      <w:r w:rsidRPr="00612044">
        <w:rPr>
          <w:sz w:val="28"/>
          <w:szCs w:val="28"/>
        </w:rPr>
        <w:t>.</w:t>
      </w:r>
      <w:r w:rsidRPr="003A1863">
        <w:rPr>
          <w:sz w:val="28"/>
          <w:szCs w:val="28"/>
        </w:rPr>
        <w:t xml:space="preserve"> </w:t>
      </w:r>
    </w:p>
    <w:p w14:paraId="0A7D0684" w14:textId="77777777" w:rsidR="001A40D5" w:rsidRPr="00F26777" w:rsidRDefault="001A40D5" w:rsidP="00F26777">
      <w:pPr>
        <w:jc w:val="left"/>
        <w:rPr>
          <w:b/>
          <w:caps/>
          <w:color w:val="000080"/>
          <w:sz w:val="28"/>
          <w:szCs w:val="28"/>
        </w:rPr>
      </w:pPr>
    </w:p>
    <w:sectPr w:rsidR="001A40D5" w:rsidRPr="00F26777" w:rsidSect="00DD1C2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06" w:footer="288"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25785" w14:textId="77777777" w:rsidR="00804473" w:rsidRDefault="00804473">
      <w:r>
        <w:separator/>
      </w:r>
    </w:p>
  </w:endnote>
  <w:endnote w:type="continuationSeparator" w:id="0">
    <w:p w14:paraId="6197D075" w14:textId="77777777" w:rsidR="00804473" w:rsidRDefault="0080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ubular">
    <w:panose1 w:val="00000000000000000000"/>
    <w:charset w:val="00"/>
    <w:family w:val="auto"/>
    <w:notTrueType/>
    <w:pitch w:val="variable"/>
    <w:sig w:usb0="00000003" w:usb1="00000000" w:usb2="00000000" w:usb3="00000000" w:csb0="00000001" w:csb1="00000000"/>
  </w:font>
  <w:font w:name="Palatino">
    <w:altName w:val="Book Antiqua"/>
    <w:charset w:val="00"/>
    <w:family w:val="auto"/>
    <w:pitch w:val="variable"/>
    <w:sig w:usb0="03000000"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D606" w14:textId="77777777" w:rsidR="00E26500" w:rsidRDefault="00E2650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47617224"/>
      <w:docPartObj>
        <w:docPartGallery w:val="Page Numbers (Bottom of Page)"/>
        <w:docPartUnique/>
      </w:docPartObj>
    </w:sdtPr>
    <w:sdtEndPr/>
    <w:sdtContent>
      <w:sdt>
        <w:sdtPr>
          <w:rPr>
            <w:sz w:val="20"/>
          </w:rPr>
          <w:id w:val="-1669238322"/>
          <w:docPartObj>
            <w:docPartGallery w:val="Page Numbers (Top of Page)"/>
            <w:docPartUnique/>
          </w:docPartObj>
        </w:sdtPr>
        <w:sdtEndPr/>
        <w:sdtContent>
          <w:p w14:paraId="0A7D0690" w14:textId="77777777" w:rsidR="00DD1C2D" w:rsidRPr="00DD1C2D" w:rsidRDefault="00DD1C2D">
            <w:pPr>
              <w:pStyle w:val="Pieddepage"/>
              <w:jc w:val="center"/>
              <w:rPr>
                <w:sz w:val="20"/>
              </w:rPr>
            </w:pPr>
            <w:r w:rsidRPr="00DD1C2D">
              <w:rPr>
                <w:sz w:val="20"/>
                <w:lang w:val="fr-FR"/>
              </w:rPr>
              <w:t xml:space="preserve">Page </w:t>
            </w:r>
            <w:r w:rsidRPr="00DD1C2D">
              <w:rPr>
                <w:b/>
                <w:bCs/>
                <w:sz w:val="20"/>
              </w:rPr>
              <w:fldChar w:fldCharType="begin"/>
            </w:r>
            <w:r w:rsidRPr="00DD1C2D">
              <w:rPr>
                <w:b/>
                <w:bCs/>
                <w:sz w:val="20"/>
              </w:rPr>
              <w:instrText>PAGE</w:instrText>
            </w:r>
            <w:r w:rsidRPr="00DD1C2D">
              <w:rPr>
                <w:b/>
                <w:bCs/>
                <w:sz w:val="20"/>
              </w:rPr>
              <w:fldChar w:fldCharType="separate"/>
            </w:r>
            <w:r w:rsidR="00323B17">
              <w:rPr>
                <w:b/>
                <w:bCs/>
                <w:noProof/>
                <w:sz w:val="20"/>
              </w:rPr>
              <w:t>6</w:t>
            </w:r>
            <w:r w:rsidRPr="00DD1C2D">
              <w:rPr>
                <w:b/>
                <w:bCs/>
                <w:sz w:val="20"/>
              </w:rPr>
              <w:fldChar w:fldCharType="end"/>
            </w:r>
            <w:r w:rsidRPr="00DD1C2D">
              <w:rPr>
                <w:sz w:val="20"/>
                <w:lang w:val="fr-FR"/>
              </w:rPr>
              <w:t xml:space="preserve"> sur </w:t>
            </w:r>
            <w:r w:rsidRPr="00DD1C2D">
              <w:rPr>
                <w:b/>
                <w:bCs/>
                <w:sz w:val="20"/>
              </w:rPr>
              <w:fldChar w:fldCharType="begin"/>
            </w:r>
            <w:r w:rsidRPr="00DD1C2D">
              <w:rPr>
                <w:b/>
                <w:bCs/>
                <w:sz w:val="20"/>
              </w:rPr>
              <w:instrText>NUMPAGES</w:instrText>
            </w:r>
            <w:r w:rsidRPr="00DD1C2D">
              <w:rPr>
                <w:b/>
                <w:bCs/>
                <w:sz w:val="20"/>
              </w:rPr>
              <w:fldChar w:fldCharType="separate"/>
            </w:r>
            <w:r w:rsidR="00323B17">
              <w:rPr>
                <w:b/>
                <w:bCs/>
                <w:noProof/>
                <w:sz w:val="20"/>
              </w:rPr>
              <w:t>6</w:t>
            </w:r>
            <w:r w:rsidRPr="00DD1C2D">
              <w:rPr>
                <w:b/>
                <w:bCs/>
                <w:sz w:val="20"/>
              </w:rPr>
              <w:fldChar w:fldCharType="end"/>
            </w:r>
          </w:p>
        </w:sdtContent>
      </w:sdt>
    </w:sdtContent>
  </w:sdt>
  <w:p w14:paraId="0A7D0691" w14:textId="77777777" w:rsidR="001A40D5" w:rsidRDefault="001A40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1A692" w14:textId="77777777" w:rsidR="00E26500" w:rsidRDefault="00E2650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C43F3" w14:textId="77777777" w:rsidR="00804473" w:rsidRDefault="00804473">
      <w:r>
        <w:separator/>
      </w:r>
    </w:p>
  </w:footnote>
  <w:footnote w:type="continuationSeparator" w:id="0">
    <w:p w14:paraId="0FE0443F" w14:textId="77777777" w:rsidR="00804473" w:rsidRDefault="00804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94EF5" w14:textId="77777777" w:rsidR="00E26500" w:rsidRDefault="00E2650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61623" w14:textId="77777777" w:rsidR="00E26500" w:rsidRDefault="00E2650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F207C" w14:textId="77777777" w:rsidR="00E26500" w:rsidRDefault="00E2650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B4240"/>
    <w:multiLevelType w:val="hybridMultilevel"/>
    <w:tmpl w:val="61742216"/>
    <w:lvl w:ilvl="0" w:tplc="BAA018E4">
      <w:start w:val="1"/>
      <w:numFmt w:val="decimal"/>
      <w:lvlText w:val="%1."/>
      <w:lvlJc w:val="left"/>
      <w:pPr>
        <w:tabs>
          <w:tab w:val="num" w:pos="1065"/>
        </w:tabs>
        <w:ind w:left="1065" w:hanging="360"/>
      </w:pPr>
      <w:rPr>
        <w:rFonts w:hint="default"/>
      </w:rPr>
    </w:lvl>
    <w:lvl w:ilvl="1" w:tplc="38406DA2" w:tentative="1">
      <w:start w:val="1"/>
      <w:numFmt w:val="lowerLetter"/>
      <w:lvlText w:val="%2."/>
      <w:lvlJc w:val="left"/>
      <w:pPr>
        <w:tabs>
          <w:tab w:val="num" w:pos="1785"/>
        </w:tabs>
        <w:ind w:left="1785" w:hanging="360"/>
      </w:pPr>
    </w:lvl>
    <w:lvl w:ilvl="2" w:tplc="43B866E0" w:tentative="1">
      <w:start w:val="1"/>
      <w:numFmt w:val="lowerRoman"/>
      <w:lvlText w:val="%3."/>
      <w:lvlJc w:val="right"/>
      <w:pPr>
        <w:tabs>
          <w:tab w:val="num" w:pos="2505"/>
        </w:tabs>
        <w:ind w:left="2505" w:hanging="180"/>
      </w:pPr>
    </w:lvl>
    <w:lvl w:ilvl="3" w:tplc="231663B4" w:tentative="1">
      <w:start w:val="1"/>
      <w:numFmt w:val="decimal"/>
      <w:lvlText w:val="%4."/>
      <w:lvlJc w:val="left"/>
      <w:pPr>
        <w:tabs>
          <w:tab w:val="num" w:pos="3225"/>
        </w:tabs>
        <w:ind w:left="3225" w:hanging="360"/>
      </w:pPr>
    </w:lvl>
    <w:lvl w:ilvl="4" w:tplc="85C2CAC6" w:tentative="1">
      <w:start w:val="1"/>
      <w:numFmt w:val="lowerLetter"/>
      <w:lvlText w:val="%5."/>
      <w:lvlJc w:val="left"/>
      <w:pPr>
        <w:tabs>
          <w:tab w:val="num" w:pos="3945"/>
        </w:tabs>
        <w:ind w:left="3945" w:hanging="360"/>
      </w:pPr>
    </w:lvl>
    <w:lvl w:ilvl="5" w:tplc="97FAB866" w:tentative="1">
      <w:start w:val="1"/>
      <w:numFmt w:val="lowerRoman"/>
      <w:lvlText w:val="%6."/>
      <w:lvlJc w:val="right"/>
      <w:pPr>
        <w:tabs>
          <w:tab w:val="num" w:pos="4665"/>
        </w:tabs>
        <w:ind w:left="4665" w:hanging="180"/>
      </w:pPr>
    </w:lvl>
    <w:lvl w:ilvl="6" w:tplc="96A6C502" w:tentative="1">
      <w:start w:val="1"/>
      <w:numFmt w:val="decimal"/>
      <w:lvlText w:val="%7."/>
      <w:lvlJc w:val="left"/>
      <w:pPr>
        <w:tabs>
          <w:tab w:val="num" w:pos="5385"/>
        </w:tabs>
        <w:ind w:left="5385" w:hanging="360"/>
      </w:pPr>
    </w:lvl>
    <w:lvl w:ilvl="7" w:tplc="723AA370" w:tentative="1">
      <w:start w:val="1"/>
      <w:numFmt w:val="lowerLetter"/>
      <w:lvlText w:val="%8."/>
      <w:lvlJc w:val="left"/>
      <w:pPr>
        <w:tabs>
          <w:tab w:val="num" w:pos="6105"/>
        </w:tabs>
        <w:ind w:left="6105" w:hanging="360"/>
      </w:pPr>
    </w:lvl>
    <w:lvl w:ilvl="8" w:tplc="90C2C582" w:tentative="1">
      <w:start w:val="1"/>
      <w:numFmt w:val="lowerRoman"/>
      <w:lvlText w:val="%9."/>
      <w:lvlJc w:val="right"/>
      <w:pPr>
        <w:tabs>
          <w:tab w:val="num" w:pos="6825"/>
        </w:tabs>
        <w:ind w:left="6825" w:hanging="180"/>
      </w:pPr>
    </w:lvl>
  </w:abstractNum>
  <w:abstractNum w:abstractNumId="1">
    <w:nsid w:val="19760442"/>
    <w:multiLevelType w:val="hybridMultilevel"/>
    <w:tmpl w:val="4C9663DC"/>
    <w:lvl w:ilvl="0" w:tplc="E9C85202">
      <w:start w:val="3"/>
      <w:numFmt w:val="decimal"/>
      <w:lvlText w:val="%1."/>
      <w:lvlJc w:val="left"/>
      <w:pPr>
        <w:tabs>
          <w:tab w:val="num" w:pos="1140"/>
        </w:tabs>
        <w:ind w:left="1140" w:hanging="435"/>
      </w:pPr>
      <w:rPr>
        <w:rFonts w:hint="default"/>
      </w:rPr>
    </w:lvl>
    <w:lvl w:ilvl="1" w:tplc="8866425A" w:tentative="1">
      <w:start w:val="1"/>
      <w:numFmt w:val="lowerLetter"/>
      <w:lvlText w:val="%2."/>
      <w:lvlJc w:val="left"/>
      <w:pPr>
        <w:tabs>
          <w:tab w:val="num" w:pos="1785"/>
        </w:tabs>
        <w:ind w:left="1785" w:hanging="360"/>
      </w:pPr>
    </w:lvl>
    <w:lvl w:ilvl="2" w:tplc="C76ADE04" w:tentative="1">
      <w:start w:val="1"/>
      <w:numFmt w:val="lowerRoman"/>
      <w:lvlText w:val="%3."/>
      <w:lvlJc w:val="right"/>
      <w:pPr>
        <w:tabs>
          <w:tab w:val="num" w:pos="2505"/>
        </w:tabs>
        <w:ind w:left="2505" w:hanging="180"/>
      </w:pPr>
    </w:lvl>
    <w:lvl w:ilvl="3" w:tplc="F39A17E4" w:tentative="1">
      <w:start w:val="1"/>
      <w:numFmt w:val="decimal"/>
      <w:lvlText w:val="%4."/>
      <w:lvlJc w:val="left"/>
      <w:pPr>
        <w:tabs>
          <w:tab w:val="num" w:pos="3225"/>
        </w:tabs>
        <w:ind w:left="3225" w:hanging="360"/>
      </w:pPr>
    </w:lvl>
    <w:lvl w:ilvl="4" w:tplc="D868CD74" w:tentative="1">
      <w:start w:val="1"/>
      <w:numFmt w:val="lowerLetter"/>
      <w:lvlText w:val="%5."/>
      <w:lvlJc w:val="left"/>
      <w:pPr>
        <w:tabs>
          <w:tab w:val="num" w:pos="3945"/>
        </w:tabs>
        <w:ind w:left="3945" w:hanging="360"/>
      </w:pPr>
    </w:lvl>
    <w:lvl w:ilvl="5" w:tplc="724C50A8" w:tentative="1">
      <w:start w:val="1"/>
      <w:numFmt w:val="lowerRoman"/>
      <w:lvlText w:val="%6."/>
      <w:lvlJc w:val="right"/>
      <w:pPr>
        <w:tabs>
          <w:tab w:val="num" w:pos="4665"/>
        </w:tabs>
        <w:ind w:left="4665" w:hanging="180"/>
      </w:pPr>
    </w:lvl>
    <w:lvl w:ilvl="6" w:tplc="A08ECEA4" w:tentative="1">
      <w:start w:val="1"/>
      <w:numFmt w:val="decimal"/>
      <w:lvlText w:val="%7."/>
      <w:lvlJc w:val="left"/>
      <w:pPr>
        <w:tabs>
          <w:tab w:val="num" w:pos="5385"/>
        </w:tabs>
        <w:ind w:left="5385" w:hanging="360"/>
      </w:pPr>
    </w:lvl>
    <w:lvl w:ilvl="7" w:tplc="F220758A" w:tentative="1">
      <w:start w:val="1"/>
      <w:numFmt w:val="lowerLetter"/>
      <w:lvlText w:val="%8."/>
      <w:lvlJc w:val="left"/>
      <w:pPr>
        <w:tabs>
          <w:tab w:val="num" w:pos="6105"/>
        </w:tabs>
        <w:ind w:left="6105" w:hanging="360"/>
      </w:pPr>
    </w:lvl>
    <w:lvl w:ilvl="8" w:tplc="CB92530E" w:tentative="1">
      <w:start w:val="1"/>
      <w:numFmt w:val="lowerRoman"/>
      <w:lvlText w:val="%9."/>
      <w:lvlJc w:val="right"/>
      <w:pPr>
        <w:tabs>
          <w:tab w:val="num" w:pos="6825"/>
        </w:tabs>
        <w:ind w:left="6825" w:hanging="180"/>
      </w:pPr>
    </w:lvl>
  </w:abstractNum>
  <w:abstractNum w:abstractNumId="2">
    <w:nsid w:val="2096497D"/>
    <w:multiLevelType w:val="hybridMultilevel"/>
    <w:tmpl w:val="1054A788"/>
    <w:lvl w:ilvl="0" w:tplc="9A1E160C">
      <w:start w:val="1"/>
      <w:numFmt w:val="lowerLetter"/>
      <w:lvlText w:val="%1)"/>
      <w:lvlJc w:val="left"/>
      <w:pPr>
        <w:tabs>
          <w:tab w:val="num" w:pos="720"/>
        </w:tabs>
        <w:ind w:left="720" w:hanging="360"/>
      </w:pPr>
      <w:rPr>
        <w:rFonts w:hint="default"/>
      </w:rPr>
    </w:lvl>
    <w:lvl w:ilvl="1" w:tplc="43EC31A2" w:tentative="1">
      <w:start w:val="1"/>
      <w:numFmt w:val="lowerLetter"/>
      <w:lvlText w:val="%2."/>
      <w:lvlJc w:val="left"/>
      <w:pPr>
        <w:tabs>
          <w:tab w:val="num" w:pos="1440"/>
        </w:tabs>
        <w:ind w:left="1440" w:hanging="360"/>
      </w:pPr>
    </w:lvl>
    <w:lvl w:ilvl="2" w:tplc="6104593A" w:tentative="1">
      <w:start w:val="1"/>
      <w:numFmt w:val="lowerRoman"/>
      <w:lvlText w:val="%3."/>
      <w:lvlJc w:val="right"/>
      <w:pPr>
        <w:tabs>
          <w:tab w:val="num" w:pos="2160"/>
        </w:tabs>
        <w:ind w:left="2160" w:hanging="180"/>
      </w:pPr>
    </w:lvl>
    <w:lvl w:ilvl="3" w:tplc="75B2B274" w:tentative="1">
      <w:start w:val="1"/>
      <w:numFmt w:val="decimal"/>
      <w:lvlText w:val="%4."/>
      <w:lvlJc w:val="left"/>
      <w:pPr>
        <w:tabs>
          <w:tab w:val="num" w:pos="2880"/>
        </w:tabs>
        <w:ind w:left="2880" w:hanging="360"/>
      </w:pPr>
    </w:lvl>
    <w:lvl w:ilvl="4" w:tplc="95CC2CFA" w:tentative="1">
      <w:start w:val="1"/>
      <w:numFmt w:val="lowerLetter"/>
      <w:lvlText w:val="%5."/>
      <w:lvlJc w:val="left"/>
      <w:pPr>
        <w:tabs>
          <w:tab w:val="num" w:pos="3600"/>
        </w:tabs>
        <w:ind w:left="3600" w:hanging="360"/>
      </w:pPr>
    </w:lvl>
    <w:lvl w:ilvl="5" w:tplc="FAE261C4" w:tentative="1">
      <w:start w:val="1"/>
      <w:numFmt w:val="lowerRoman"/>
      <w:lvlText w:val="%6."/>
      <w:lvlJc w:val="right"/>
      <w:pPr>
        <w:tabs>
          <w:tab w:val="num" w:pos="4320"/>
        </w:tabs>
        <w:ind w:left="4320" w:hanging="180"/>
      </w:pPr>
    </w:lvl>
    <w:lvl w:ilvl="6" w:tplc="056C82BE" w:tentative="1">
      <w:start w:val="1"/>
      <w:numFmt w:val="decimal"/>
      <w:lvlText w:val="%7."/>
      <w:lvlJc w:val="left"/>
      <w:pPr>
        <w:tabs>
          <w:tab w:val="num" w:pos="5040"/>
        </w:tabs>
        <w:ind w:left="5040" w:hanging="360"/>
      </w:pPr>
    </w:lvl>
    <w:lvl w:ilvl="7" w:tplc="1F56987E" w:tentative="1">
      <w:start w:val="1"/>
      <w:numFmt w:val="lowerLetter"/>
      <w:lvlText w:val="%8."/>
      <w:lvlJc w:val="left"/>
      <w:pPr>
        <w:tabs>
          <w:tab w:val="num" w:pos="5760"/>
        </w:tabs>
        <w:ind w:left="5760" w:hanging="360"/>
      </w:pPr>
    </w:lvl>
    <w:lvl w:ilvl="8" w:tplc="BCA833AE" w:tentative="1">
      <w:start w:val="1"/>
      <w:numFmt w:val="lowerRoman"/>
      <w:lvlText w:val="%9."/>
      <w:lvlJc w:val="right"/>
      <w:pPr>
        <w:tabs>
          <w:tab w:val="num" w:pos="6480"/>
        </w:tabs>
        <w:ind w:left="6480" w:hanging="180"/>
      </w:pPr>
    </w:lvl>
  </w:abstractNum>
  <w:abstractNum w:abstractNumId="3">
    <w:nsid w:val="24B141BA"/>
    <w:multiLevelType w:val="hybridMultilevel"/>
    <w:tmpl w:val="8C44A7D6"/>
    <w:lvl w:ilvl="0" w:tplc="0C0C0019">
      <w:start w:val="1"/>
      <w:numFmt w:val="lowerLetter"/>
      <w:lvlText w:val="%1."/>
      <w:lvlJc w:val="left"/>
      <w:pPr>
        <w:ind w:left="1440" w:hanging="360"/>
      </w:pPr>
      <w:rPr>
        <w:rFont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4">
    <w:nsid w:val="25532772"/>
    <w:multiLevelType w:val="hybridMultilevel"/>
    <w:tmpl w:val="ED08E76C"/>
    <w:lvl w:ilvl="0" w:tplc="9BFC7E62">
      <w:start w:val="1"/>
      <w:numFmt w:val="decimal"/>
      <w:lvlText w:val="%1."/>
      <w:lvlJc w:val="left"/>
      <w:pPr>
        <w:tabs>
          <w:tab w:val="num" w:pos="1065"/>
        </w:tabs>
        <w:ind w:left="1065" w:hanging="360"/>
      </w:pPr>
      <w:rPr>
        <w:rFonts w:hint="default"/>
      </w:rPr>
    </w:lvl>
    <w:lvl w:ilvl="1" w:tplc="E9C6F5EE" w:tentative="1">
      <w:start w:val="1"/>
      <w:numFmt w:val="lowerLetter"/>
      <w:lvlText w:val="%2."/>
      <w:lvlJc w:val="left"/>
      <w:pPr>
        <w:tabs>
          <w:tab w:val="num" w:pos="1785"/>
        </w:tabs>
        <w:ind w:left="1785" w:hanging="360"/>
      </w:pPr>
    </w:lvl>
    <w:lvl w:ilvl="2" w:tplc="6E5A0DD8" w:tentative="1">
      <w:start w:val="1"/>
      <w:numFmt w:val="lowerRoman"/>
      <w:lvlText w:val="%3."/>
      <w:lvlJc w:val="right"/>
      <w:pPr>
        <w:tabs>
          <w:tab w:val="num" w:pos="2505"/>
        </w:tabs>
        <w:ind w:left="2505" w:hanging="180"/>
      </w:pPr>
    </w:lvl>
    <w:lvl w:ilvl="3" w:tplc="819CE09C" w:tentative="1">
      <w:start w:val="1"/>
      <w:numFmt w:val="decimal"/>
      <w:lvlText w:val="%4."/>
      <w:lvlJc w:val="left"/>
      <w:pPr>
        <w:tabs>
          <w:tab w:val="num" w:pos="3225"/>
        </w:tabs>
        <w:ind w:left="3225" w:hanging="360"/>
      </w:pPr>
    </w:lvl>
    <w:lvl w:ilvl="4" w:tplc="3E7A4A28" w:tentative="1">
      <w:start w:val="1"/>
      <w:numFmt w:val="lowerLetter"/>
      <w:lvlText w:val="%5."/>
      <w:lvlJc w:val="left"/>
      <w:pPr>
        <w:tabs>
          <w:tab w:val="num" w:pos="3945"/>
        </w:tabs>
        <w:ind w:left="3945" w:hanging="360"/>
      </w:pPr>
    </w:lvl>
    <w:lvl w:ilvl="5" w:tplc="754EA0E4" w:tentative="1">
      <w:start w:val="1"/>
      <w:numFmt w:val="lowerRoman"/>
      <w:lvlText w:val="%6."/>
      <w:lvlJc w:val="right"/>
      <w:pPr>
        <w:tabs>
          <w:tab w:val="num" w:pos="4665"/>
        </w:tabs>
        <w:ind w:left="4665" w:hanging="180"/>
      </w:pPr>
    </w:lvl>
    <w:lvl w:ilvl="6" w:tplc="C0EA76A4" w:tentative="1">
      <w:start w:val="1"/>
      <w:numFmt w:val="decimal"/>
      <w:lvlText w:val="%7."/>
      <w:lvlJc w:val="left"/>
      <w:pPr>
        <w:tabs>
          <w:tab w:val="num" w:pos="5385"/>
        </w:tabs>
        <w:ind w:left="5385" w:hanging="360"/>
      </w:pPr>
    </w:lvl>
    <w:lvl w:ilvl="7" w:tplc="FA507400" w:tentative="1">
      <w:start w:val="1"/>
      <w:numFmt w:val="lowerLetter"/>
      <w:lvlText w:val="%8."/>
      <w:lvlJc w:val="left"/>
      <w:pPr>
        <w:tabs>
          <w:tab w:val="num" w:pos="6105"/>
        </w:tabs>
        <w:ind w:left="6105" w:hanging="360"/>
      </w:pPr>
    </w:lvl>
    <w:lvl w:ilvl="8" w:tplc="9E88540E" w:tentative="1">
      <w:start w:val="1"/>
      <w:numFmt w:val="lowerRoman"/>
      <w:lvlText w:val="%9."/>
      <w:lvlJc w:val="right"/>
      <w:pPr>
        <w:tabs>
          <w:tab w:val="num" w:pos="6825"/>
        </w:tabs>
        <w:ind w:left="6825" w:hanging="180"/>
      </w:pPr>
    </w:lvl>
  </w:abstractNum>
  <w:abstractNum w:abstractNumId="5">
    <w:nsid w:val="25961F7C"/>
    <w:multiLevelType w:val="hybridMultilevel"/>
    <w:tmpl w:val="EE68B40A"/>
    <w:lvl w:ilvl="0" w:tplc="E78459AE">
      <w:start w:val="1"/>
      <w:numFmt w:val="decimal"/>
      <w:lvlText w:val="%1."/>
      <w:lvlJc w:val="left"/>
      <w:pPr>
        <w:ind w:left="1080" w:hanging="360"/>
      </w:pPr>
      <w:rPr>
        <w:rFonts w:hint="default"/>
      </w:rPr>
    </w:lvl>
    <w:lvl w:ilvl="1" w:tplc="0C0C0019">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nsid w:val="2639104D"/>
    <w:multiLevelType w:val="multilevel"/>
    <w:tmpl w:val="F806AD26"/>
    <w:lvl w:ilvl="0">
      <w:start w:val="8"/>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45396B5F"/>
    <w:multiLevelType w:val="hybridMultilevel"/>
    <w:tmpl w:val="FE2C99E4"/>
    <w:lvl w:ilvl="0" w:tplc="77B6F3A0">
      <w:start w:val="16"/>
      <w:numFmt w:val="bullet"/>
      <w:lvlText w:val="-"/>
      <w:lvlJc w:val="left"/>
      <w:pPr>
        <w:tabs>
          <w:tab w:val="num" w:pos="1776"/>
        </w:tabs>
        <w:ind w:left="1776" w:hanging="360"/>
      </w:pPr>
      <w:rPr>
        <w:rFonts w:ascii="Arial" w:eastAsia="Times New Roman" w:hAnsi="Arial" w:cs="Arial" w:hint="default"/>
      </w:rPr>
    </w:lvl>
    <w:lvl w:ilvl="1" w:tplc="C18C948C" w:tentative="1">
      <w:start w:val="1"/>
      <w:numFmt w:val="bullet"/>
      <w:lvlText w:val="o"/>
      <w:lvlJc w:val="left"/>
      <w:pPr>
        <w:tabs>
          <w:tab w:val="num" w:pos="2496"/>
        </w:tabs>
        <w:ind w:left="2496" w:hanging="360"/>
      </w:pPr>
      <w:rPr>
        <w:rFonts w:ascii="Courier New" w:hAnsi="Courier New" w:cs="Britannic Bold" w:hint="default"/>
      </w:rPr>
    </w:lvl>
    <w:lvl w:ilvl="2" w:tplc="4BC8D0E0" w:tentative="1">
      <w:start w:val="1"/>
      <w:numFmt w:val="bullet"/>
      <w:lvlText w:val=""/>
      <w:lvlJc w:val="left"/>
      <w:pPr>
        <w:tabs>
          <w:tab w:val="num" w:pos="3216"/>
        </w:tabs>
        <w:ind w:left="3216" w:hanging="360"/>
      </w:pPr>
      <w:rPr>
        <w:rFonts w:ascii="Wingdings" w:hAnsi="Wingdings" w:hint="default"/>
      </w:rPr>
    </w:lvl>
    <w:lvl w:ilvl="3" w:tplc="A5E496B0" w:tentative="1">
      <w:start w:val="1"/>
      <w:numFmt w:val="bullet"/>
      <w:lvlText w:val=""/>
      <w:lvlJc w:val="left"/>
      <w:pPr>
        <w:tabs>
          <w:tab w:val="num" w:pos="3936"/>
        </w:tabs>
        <w:ind w:left="3936" w:hanging="360"/>
      </w:pPr>
      <w:rPr>
        <w:rFonts w:ascii="Symbol" w:hAnsi="Symbol" w:hint="default"/>
      </w:rPr>
    </w:lvl>
    <w:lvl w:ilvl="4" w:tplc="4412C6A4" w:tentative="1">
      <w:start w:val="1"/>
      <w:numFmt w:val="bullet"/>
      <w:lvlText w:val="o"/>
      <w:lvlJc w:val="left"/>
      <w:pPr>
        <w:tabs>
          <w:tab w:val="num" w:pos="4656"/>
        </w:tabs>
        <w:ind w:left="4656" w:hanging="360"/>
      </w:pPr>
      <w:rPr>
        <w:rFonts w:ascii="Courier New" w:hAnsi="Courier New" w:cs="Britannic Bold" w:hint="default"/>
      </w:rPr>
    </w:lvl>
    <w:lvl w:ilvl="5" w:tplc="21120F28" w:tentative="1">
      <w:start w:val="1"/>
      <w:numFmt w:val="bullet"/>
      <w:lvlText w:val=""/>
      <w:lvlJc w:val="left"/>
      <w:pPr>
        <w:tabs>
          <w:tab w:val="num" w:pos="5376"/>
        </w:tabs>
        <w:ind w:left="5376" w:hanging="360"/>
      </w:pPr>
      <w:rPr>
        <w:rFonts w:ascii="Wingdings" w:hAnsi="Wingdings" w:hint="default"/>
      </w:rPr>
    </w:lvl>
    <w:lvl w:ilvl="6" w:tplc="EAEAA21C" w:tentative="1">
      <w:start w:val="1"/>
      <w:numFmt w:val="bullet"/>
      <w:lvlText w:val=""/>
      <w:lvlJc w:val="left"/>
      <w:pPr>
        <w:tabs>
          <w:tab w:val="num" w:pos="6096"/>
        </w:tabs>
        <w:ind w:left="6096" w:hanging="360"/>
      </w:pPr>
      <w:rPr>
        <w:rFonts w:ascii="Symbol" w:hAnsi="Symbol" w:hint="default"/>
      </w:rPr>
    </w:lvl>
    <w:lvl w:ilvl="7" w:tplc="8C3A1C3A" w:tentative="1">
      <w:start w:val="1"/>
      <w:numFmt w:val="bullet"/>
      <w:lvlText w:val="o"/>
      <w:lvlJc w:val="left"/>
      <w:pPr>
        <w:tabs>
          <w:tab w:val="num" w:pos="6816"/>
        </w:tabs>
        <w:ind w:left="6816" w:hanging="360"/>
      </w:pPr>
      <w:rPr>
        <w:rFonts w:ascii="Courier New" w:hAnsi="Courier New" w:cs="Britannic Bold" w:hint="default"/>
      </w:rPr>
    </w:lvl>
    <w:lvl w:ilvl="8" w:tplc="4044E838" w:tentative="1">
      <w:start w:val="1"/>
      <w:numFmt w:val="bullet"/>
      <w:lvlText w:val=""/>
      <w:lvlJc w:val="left"/>
      <w:pPr>
        <w:tabs>
          <w:tab w:val="num" w:pos="7536"/>
        </w:tabs>
        <w:ind w:left="7536" w:hanging="360"/>
      </w:pPr>
      <w:rPr>
        <w:rFonts w:ascii="Wingdings" w:hAnsi="Wingdings" w:hint="default"/>
      </w:rPr>
    </w:lvl>
  </w:abstractNum>
  <w:abstractNum w:abstractNumId="8">
    <w:nsid w:val="78CD1949"/>
    <w:multiLevelType w:val="hybridMultilevel"/>
    <w:tmpl w:val="D9FC596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7"/>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Antidote" w:val="KCF-AVR-0607 cahier.doc 2374 2384 3704 0 0 0 0 1 0 0 2002 900"/>
  </w:docVars>
  <w:rsids>
    <w:rsidRoot w:val="003C338A"/>
    <w:rsid w:val="00017B4D"/>
    <w:rsid w:val="000609E8"/>
    <w:rsid w:val="00067C02"/>
    <w:rsid w:val="00091543"/>
    <w:rsid w:val="000E739D"/>
    <w:rsid w:val="000F6564"/>
    <w:rsid w:val="00111E1B"/>
    <w:rsid w:val="00127032"/>
    <w:rsid w:val="001470BC"/>
    <w:rsid w:val="001817C7"/>
    <w:rsid w:val="001936FA"/>
    <w:rsid w:val="001A40D5"/>
    <w:rsid w:val="001D7746"/>
    <w:rsid w:val="001E258E"/>
    <w:rsid w:val="001F2CC8"/>
    <w:rsid w:val="001F62D4"/>
    <w:rsid w:val="0021767B"/>
    <w:rsid w:val="00225DE6"/>
    <w:rsid w:val="002443AF"/>
    <w:rsid w:val="0025206D"/>
    <w:rsid w:val="0026127B"/>
    <w:rsid w:val="00262871"/>
    <w:rsid w:val="00280ABE"/>
    <w:rsid w:val="002A057E"/>
    <w:rsid w:val="002A0E67"/>
    <w:rsid w:val="002B6816"/>
    <w:rsid w:val="002C2F4B"/>
    <w:rsid w:val="00305323"/>
    <w:rsid w:val="00307CFB"/>
    <w:rsid w:val="00323B17"/>
    <w:rsid w:val="003A1863"/>
    <w:rsid w:val="003C338A"/>
    <w:rsid w:val="003D42E3"/>
    <w:rsid w:val="003D43CD"/>
    <w:rsid w:val="0041151A"/>
    <w:rsid w:val="00437202"/>
    <w:rsid w:val="00461E43"/>
    <w:rsid w:val="004A5EDD"/>
    <w:rsid w:val="004B170F"/>
    <w:rsid w:val="004C37B5"/>
    <w:rsid w:val="004F394C"/>
    <w:rsid w:val="00507699"/>
    <w:rsid w:val="00525EC9"/>
    <w:rsid w:val="005A3D93"/>
    <w:rsid w:val="005C22BE"/>
    <w:rsid w:val="005D45DB"/>
    <w:rsid w:val="005E4C4F"/>
    <w:rsid w:val="00612044"/>
    <w:rsid w:val="00613F41"/>
    <w:rsid w:val="00621FC8"/>
    <w:rsid w:val="00631308"/>
    <w:rsid w:val="00652246"/>
    <w:rsid w:val="00656076"/>
    <w:rsid w:val="00666D7B"/>
    <w:rsid w:val="00673CB3"/>
    <w:rsid w:val="006A12DD"/>
    <w:rsid w:val="006A1B01"/>
    <w:rsid w:val="006B40C7"/>
    <w:rsid w:val="00736912"/>
    <w:rsid w:val="007644EF"/>
    <w:rsid w:val="00772254"/>
    <w:rsid w:val="007869B1"/>
    <w:rsid w:val="007A1D51"/>
    <w:rsid w:val="00804473"/>
    <w:rsid w:val="00820C24"/>
    <w:rsid w:val="008661D2"/>
    <w:rsid w:val="00870B90"/>
    <w:rsid w:val="0089019E"/>
    <w:rsid w:val="008C4EAD"/>
    <w:rsid w:val="008D28C8"/>
    <w:rsid w:val="008D731D"/>
    <w:rsid w:val="008E2CFA"/>
    <w:rsid w:val="00912DE4"/>
    <w:rsid w:val="009475A4"/>
    <w:rsid w:val="00965D84"/>
    <w:rsid w:val="00967EE8"/>
    <w:rsid w:val="009A7C29"/>
    <w:rsid w:val="009F2854"/>
    <w:rsid w:val="00A53BC6"/>
    <w:rsid w:val="00A6163F"/>
    <w:rsid w:val="00A72154"/>
    <w:rsid w:val="00A80541"/>
    <w:rsid w:val="00A877A0"/>
    <w:rsid w:val="00A91121"/>
    <w:rsid w:val="00A918D4"/>
    <w:rsid w:val="00A97555"/>
    <w:rsid w:val="00AA046D"/>
    <w:rsid w:val="00AC7836"/>
    <w:rsid w:val="00AE0C50"/>
    <w:rsid w:val="00AF45BB"/>
    <w:rsid w:val="00B31B39"/>
    <w:rsid w:val="00B57473"/>
    <w:rsid w:val="00B57BC8"/>
    <w:rsid w:val="00B8251D"/>
    <w:rsid w:val="00BA1D79"/>
    <w:rsid w:val="00BB59A7"/>
    <w:rsid w:val="00C02FB5"/>
    <w:rsid w:val="00C256C1"/>
    <w:rsid w:val="00C27F12"/>
    <w:rsid w:val="00C522EF"/>
    <w:rsid w:val="00C7268C"/>
    <w:rsid w:val="00C90C64"/>
    <w:rsid w:val="00CA63D0"/>
    <w:rsid w:val="00CD067D"/>
    <w:rsid w:val="00D55449"/>
    <w:rsid w:val="00D91795"/>
    <w:rsid w:val="00D97B1B"/>
    <w:rsid w:val="00DD1C2D"/>
    <w:rsid w:val="00DF400B"/>
    <w:rsid w:val="00E07B4A"/>
    <w:rsid w:val="00E16997"/>
    <w:rsid w:val="00E26500"/>
    <w:rsid w:val="00E52070"/>
    <w:rsid w:val="00E52288"/>
    <w:rsid w:val="00E82336"/>
    <w:rsid w:val="00EC3F2D"/>
    <w:rsid w:val="00ED338C"/>
    <w:rsid w:val="00ED3C15"/>
    <w:rsid w:val="00F2376C"/>
    <w:rsid w:val="00F26777"/>
    <w:rsid w:val="00F77B6C"/>
    <w:rsid w:val="00FC07A3"/>
    <w:rsid w:val="00FC2CC4"/>
    <w:rsid w:val="00FD3F37"/>
    <w:rsid w:val="00FD55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D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FA"/>
    <w:pPr>
      <w:jc w:val="both"/>
    </w:pPr>
    <w:rPr>
      <w:rFonts w:ascii="Arial" w:hAnsi="Arial" w:cs="Arial"/>
      <w:snapToGrid w:val="0"/>
      <w:sz w:val="24"/>
      <w:szCs w:val="24"/>
    </w:rPr>
  </w:style>
  <w:style w:type="paragraph" w:styleId="Titre1">
    <w:name w:val="heading 1"/>
    <w:basedOn w:val="Normal"/>
    <w:next w:val="Normal"/>
    <w:qFormat/>
    <w:pPr>
      <w:keepNext/>
      <w:outlineLvl w:val="0"/>
    </w:pPr>
    <w:rPr>
      <w:rFonts w:ascii="Tubular" w:hAnsi="Tubular"/>
      <w:sz w:val="28"/>
    </w:rPr>
  </w:style>
  <w:style w:type="paragraph" w:styleId="Titre2">
    <w:name w:val="heading 2"/>
    <w:basedOn w:val="Normal"/>
    <w:next w:val="Normal"/>
    <w:qFormat/>
    <w:pPr>
      <w:keepNext/>
      <w:ind w:left="705" w:hanging="705"/>
      <w:outlineLvl w:val="1"/>
    </w:pPr>
    <w:rPr>
      <w:b/>
      <w:caps/>
      <w:sz w:val="28"/>
    </w:rPr>
  </w:style>
  <w:style w:type="paragraph" w:styleId="Titre3">
    <w:name w:val="heading 3"/>
    <w:basedOn w:val="Normal"/>
    <w:next w:val="Normal"/>
    <w:link w:val="Titre3Car"/>
    <w:qFormat/>
    <w:pPr>
      <w:keepNext/>
      <w:ind w:left="705" w:hanging="705"/>
      <w:outlineLvl w:val="2"/>
    </w:pPr>
    <w:rPr>
      <w:rFonts w:ascii="Palatino" w:hAnsi="Palatino"/>
      <w:b/>
      <w:caps/>
      <w:color w:val="000080"/>
      <w:sz w:val="32"/>
    </w:rPr>
  </w:style>
  <w:style w:type="paragraph" w:styleId="Titre4">
    <w:name w:val="heading 4"/>
    <w:basedOn w:val="Normal"/>
    <w:next w:val="Normal"/>
    <w:qFormat/>
    <w:pPr>
      <w:keepNext/>
      <w:spacing w:before="60"/>
      <w:outlineLvl w:val="3"/>
    </w:pPr>
    <w:rPr>
      <w:rFonts w:ascii="Lucida Handwriting" w:hAnsi="Lucida Handwriting"/>
      <w:b/>
      <w:sz w:val="28"/>
    </w:rPr>
  </w:style>
  <w:style w:type="paragraph" w:styleId="Titre5">
    <w:name w:val="heading 5"/>
    <w:basedOn w:val="Normal"/>
    <w:next w:val="Normal"/>
    <w:qFormat/>
    <w:pPr>
      <w:keepNext/>
      <w:outlineLvl w:val="4"/>
    </w:pPr>
    <w:rPr>
      <w:rFonts w:ascii="Palatino" w:hAnsi="Palatino"/>
      <w:b/>
      <w:caps/>
      <w:color w:val="000080"/>
      <w:sz w:val="32"/>
    </w:rPr>
  </w:style>
  <w:style w:type="paragraph" w:styleId="Titre6">
    <w:name w:val="heading 6"/>
    <w:basedOn w:val="Normal"/>
    <w:next w:val="Normal"/>
    <w:qFormat/>
    <w:pPr>
      <w:keepNext/>
      <w:spacing w:before="60" w:after="40"/>
      <w:ind w:left="-6"/>
      <w:jc w:val="center"/>
      <w:outlineLvl w:val="5"/>
    </w:pPr>
    <w:rPr>
      <w:rFonts w:ascii="Britannic Bold" w:hAnsi="Britannic Bold"/>
      <w:snapToGrid/>
      <w:color w:val="FFFFFF"/>
      <w:spacing w:val="22"/>
      <w:sz w:val="34"/>
    </w:rPr>
  </w:style>
  <w:style w:type="paragraph" w:styleId="Titre8">
    <w:name w:val="heading 8"/>
    <w:basedOn w:val="Normal"/>
    <w:next w:val="Normal"/>
    <w:qFormat/>
    <w:pPr>
      <w:keepNext/>
      <w:jc w:val="right"/>
      <w:outlineLvl w:val="7"/>
    </w:pPr>
    <w:rPr>
      <w:rFonts w:ascii="Brush Script MT" w:hAnsi="Brush Script MT"/>
      <w:snapToGri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rPr>
  </w:style>
  <w:style w:type="paragraph" w:styleId="Corpsdetexte">
    <w:name w:val="Body Text"/>
    <w:basedOn w:val="Normal"/>
    <w:semiHidden/>
    <w:rPr>
      <w:rFonts w:ascii="Times New Roman" w:hAnsi="Times New Roman"/>
      <w:snapToGrid/>
    </w:rPr>
  </w:style>
  <w:style w:type="paragraph" w:styleId="En-tte">
    <w:name w:val="header"/>
    <w:basedOn w:val="Normal"/>
    <w:semiHidden/>
    <w:pPr>
      <w:tabs>
        <w:tab w:val="center" w:pos="4536"/>
        <w:tab w:val="right" w:pos="9072"/>
      </w:tabs>
    </w:pPr>
  </w:style>
  <w:style w:type="paragraph" w:styleId="Corpsdetexte2">
    <w:name w:val="Body Text 2"/>
    <w:basedOn w:val="Normal"/>
    <w:semiHidden/>
    <w:rPr>
      <w:b/>
      <w:caps/>
      <w:sz w:val="28"/>
    </w:rPr>
  </w:style>
  <w:style w:type="paragraph" w:styleId="Retraitcorpsdetexte">
    <w:name w:val="Body Text Indent"/>
    <w:basedOn w:val="Normal"/>
    <w:semiHidden/>
    <w:pPr>
      <w:ind w:left="1260" w:hanging="540"/>
    </w:pPr>
  </w:style>
  <w:style w:type="paragraph" w:styleId="Retraitcorpsdetexte2">
    <w:name w:val="Body Text Indent 2"/>
    <w:basedOn w:val="Normal"/>
    <w:semiHidden/>
    <w:pPr>
      <w:ind w:left="705" w:hanging="705"/>
    </w:pPr>
    <w:rPr>
      <w:b/>
      <w:caps/>
      <w:sz w:val="28"/>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Retraitcorpsdetexte3">
    <w:name w:val="Body Text Indent 3"/>
    <w:basedOn w:val="Normal"/>
    <w:semiHidden/>
    <w:pPr>
      <w:tabs>
        <w:tab w:val="left" w:pos="720"/>
      </w:tabs>
      <w:spacing w:before="60"/>
      <w:ind w:left="1080" w:hanging="1080"/>
    </w:pPr>
  </w:style>
  <w:style w:type="paragraph" w:styleId="Lgende">
    <w:name w:val="caption"/>
    <w:basedOn w:val="Normal"/>
    <w:next w:val="Normal"/>
    <w:qFormat/>
    <w:pPr>
      <w:jc w:val="right"/>
    </w:pPr>
    <w:rPr>
      <w:rFonts w:ascii="Impact" w:hAnsi="Impact"/>
      <w:sz w:val="40"/>
    </w:rPr>
  </w:style>
  <w:style w:type="paragraph" w:customStyle="1" w:styleId="GROSTITRE">
    <w:name w:val="GROS TITRE"/>
    <w:basedOn w:val="Normal"/>
    <w:pPr>
      <w:spacing w:before="100"/>
      <w:ind w:left="562" w:hanging="562"/>
      <w:jc w:val="center"/>
    </w:pPr>
    <w:rPr>
      <w:rFonts w:ascii="Tubular" w:hAnsi="Tubular" w:cs="Times New Roman"/>
      <w:b/>
      <w:snapToGrid/>
      <w:sz w:val="30"/>
      <w:szCs w:val="20"/>
    </w:rPr>
  </w:style>
  <w:style w:type="paragraph" w:styleId="Textedebulles">
    <w:name w:val="Balloon Text"/>
    <w:basedOn w:val="Normal"/>
    <w:link w:val="TextedebullesCar"/>
    <w:uiPriority w:val="99"/>
    <w:semiHidden/>
    <w:unhideWhenUsed/>
    <w:rsid w:val="003C338A"/>
    <w:rPr>
      <w:rFonts w:ascii="Tahoma" w:hAnsi="Tahoma" w:cs="Tahoma"/>
      <w:sz w:val="16"/>
      <w:szCs w:val="16"/>
    </w:rPr>
  </w:style>
  <w:style w:type="character" w:customStyle="1" w:styleId="TextedebullesCar">
    <w:name w:val="Texte de bulles Car"/>
    <w:link w:val="Textedebulles"/>
    <w:uiPriority w:val="99"/>
    <w:semiHidden/>
    <w:rsid w:val="003C338A"/>
    <w:rPr>
      <w:rFonts w:ascii="Tahoma" w:hAnsi="Tahoma" w:cs="Tahoma"/>
      <w:snapToGrid w:val="0"/>
      <w:sz w:val="16"/>
      <w:szCs w:val="16"/>
    </w:rPr>
  </w:style>
  <w:style w:type="paragraph" w:styleId="Sous-titre">
    <w:name w:val="Subtitle"/>
    <w:basedOn w:val="Normal"/>
    <w:next w:val="Normal"/>
    <w:link w:val="Sous-titreCar"/>
    <w:uiPriority w:val="99"/>
    <w:qFormat/>
    <w:rsid w:val="00091543"/>
    <w:pPr>
      <w:numPr>
        <w:ilvl w:val="1"/>
      </w:numPr>
    </w:pPr>
    <w:rPr>
      <w:rFonts w:ascii="Cambria" w:hAnsi="Cambria" w:cs="Times New Roman"/>
      <w:i/>
      <w:iCs/>
      <w:snapToGrid/>
      <w:color w:val="4F81BD"/>
      <w:spacing w:val="15"/>
    </w:rPr>
  </w:style>
  <w:style w:type="character" w:customStyle="1" w:styleId="Sous-titreCar">
    <w:name w:val="Sous-titre Car"/>
    <w:link w:val="Sous-titre"/>
    <w:uiPriority w:val="99"/>
    <w:rsid w:val="00091543"/>
    <w:rPr>
      <w:rFonts w:ascii="Cambria" w:hAnsi="Cambria"/>
      <w:i/>
      <w:iCs/>
      <w:color w:val="4F81BD"/>
      <w:spacing w:val="15"/>
      <w:sz w:val="24"/>
      <w:szCs w:val="24"/>
    </w:rPr>
  </w:style>
  <w:style w:type="paragraph" w:customStyle="1" w:styleId="TABLEAU">
    <w:name w:val="TABLEAU"/>
    <w:basedOn w:val="Normal"/>
    <w:uiPriority w:val="99"/>
    <w:rsid w:val="00091543"/>
    <w:rPr>
      <w:rFonts w:cs="Times New Roman"/>
      <w:snapToGrid/>
      <w:sz w:val="22"/>
    </w:rPr>
  </w:style>
  <w:style w:type="paragraph" w:styleId="Paragraphedeliste">
    <w:name w:val="List Paragraph"/>
    <w:basedOn w:val="Normal"/>
    <w:uiPriority w:val="34"/>
    <w:qFormat/>
    <w:rsid w:val="00AE0C50"/>
    <w:pPr>
      <w:ind w:left="720"/>
      <w:contextualSpacing/>
    </w:pPr>
  </w:style>
  <w:style w:type="character" w:customStyle="1" w:styleId="PieddepageCar">
    <w:name w:val="Pied de page Car"/>
    <w:basedOn w:val="Policepardfaut"/>
    <w:link w:val="Pieddepage"/>
    <w:uiPriority w:val="99"/>
    <w:rsid w:val="00DD1C2D"/>
    <w:rPr>
      <w:rFonts w:ascii="Arial" w:hAnsi="Arial" w:cs="Arial"/>
      <w:snapToGrid w:val="0"/>
      <w:sz w:val="24"/>
      <w:szCs w:val="24"/>
    </w:rPr>
  </w:style>
  <w:style w:type="character" w:customStyle="1" w:styleId="Titre3Car">
    <w:name w:val="Titre 3 Car"/>
    <w:basedOn w:val="Policepardfaut"/>
    <w:link w:val="Titre3"/>
    <w:rsid w:val="001936FA"/>
    <w:rPr>
      <w:rFonts w:ascii="Palatino" w:hAnsi="Palatino" w:cs="Arial"/>
      <w:b/>
      <w:caps/>
      <w:snapToGrid w:val="0"/>
      <w:color w:val="000080"/>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6FA"/>
    <w:pPr>
      <w:jc w:val="both"/>
    </w:pPr>
    <w:rPr>
      <w:rFonts w:ascii="Arial" w:hAnsi="Arial" w:cs="Arial"/>
      <w:snapToGrid w:val="0"/>
      <w:sz w:val="24"/>
      <w:szCs w:val="24"/>
    </w:rPr>
  </w:style>
  <w:style w:type="paragraph" w:styleId="Titre1">
    <w:name w:val="heading 1"/>
    <w:basedOn w:val="Normal"/>
    <w:next w:val="Normal"/>
    <w:qFormat/>
    <w:pPr>
      <w:keepNext/>
      <w:outlineLvl w:val="0"/>
    </w:pPr>
    <w:rPr>
      <w:rFonts w:ascii="Tubular" w:hAnsi="Tubular"/>
      <w:sz w:val="28"/>
    </w:rPr>
  </w:style>
  <w:style w:type="paragraph" w:styleId="Titre2">
    <w:name w:val="heading 2"/>
    <w:basedOn w:val="Normal"/>
    <w:next w:val="Normal"/>
    <w:qFormat/>
    <w:pPr>
      <w:keepNext/>
      <w:ind w:left="705" w:hanging="705"/>
      <w:outlineLvl w:val="1"/>
    </w:pPr>
    <w:rPr>
      <w:b/>
      <w:caps/>
      <w:sz w:val="28"/>
    </w:rPr>
  </w:style>
  <w:style w:type="paragraph" w:styleId="Titre3">
    <w:name w:val="heading 3"/>
    <w:basedOn w:val="Normal"/>
    <w:next w:val="Normal"/>
    <w:link w:val="Titre3Car"/>
    <w:qFormat/>
    <w:pPr>
      <w:keepNext/>
      <w:ind w:left="705" w:hanging="705"/>
      <w:outlineLvl w:val="2"/>
    </w:pPr>
    <w:rPr>
      <w:rFonts w:ascii="Palatino" w:hAnsi="Palatino"/>
      <w:b/>
      <w:caps/>
      <w:color w:val="000080"/>
      <w:sz w:val="32"/>
    </w:rPr>
  </w:style>
  <w:style w:type="paragraph" w:styleId="Titre4">
    <w:name w:val="heading 4"/>
    <w:basedOn w:val="Normal"/>
    <w:next w:val="Normal"/>
    <w:qFormat/>
    <w:pPr>
      <w:keepNext/>
      <w:spacing w:before="60"/>
      <w:outlineLvl w:val="3"/>
    </w:pPr>
    <w:rPr>
      <w:rFonts w:ascii="Lucida Handwriting" w:hAnsi="Lucida Handwriting"/>
      <w:b/>
      <w:sz w:val="28"/>
    </w:rPr>
  </w:style>
  <w:style w:type="paragraph" w:styleId="Titre5">
    <w:name w:val="heading 5"/>
    <w:basedOn w:val="Normal"/>
    <w:next w:val="Normal"/>
    <w:qFormat/>
    <w:pPr>
      <w:keepNext/>
      <w:outlineLvl w:val="4"/>
    </w:pPr>
    <w:rPr>
      <w:rFonts w:ascii="Palatino" w:hAnsi="Palatino"/>
      <w:b/>
      <w:caps/>
      <w:color w:val="000080"/>
      <w:sz w:val="32"/>
    </w:rPr>
  </w:style>
  <w:style w:type="paragraph" w:styleId="Titre6">
    <w:name w:val="heading 6"/>
    <w:basedOn w:val="Normal"/>
    <w:next w:val="Normal"/>
    <w:qFormat/>
    <w:pPr>
      <w:keepNext/>
      <w:spacing w:before="60" w:after="40"/>
      <w:ind w:left="-6"/>
      <w:jc w:val="center"/>
      <w:outlineLvl w:val="5"/>
    </w:pPr>
    <w:rPr>
      <w:rFonts w:ascii="Britannic Bold" w:hAnsi="Britannic Bold"/>
      <w:snapToGrid/>
      <w:color w:val="FFFFFF"/>
      <w:spacing w:val="22"/>
      <w:sz w:val="34"/>
    </w:rPr>
  </w:style>
  <w:style w:type="paragraph" w:styleId="Titre8">
    <w:name w:val="heading 8"/>
    <w:basedOn w:val="Normal"/>
    <w:next w:val="Normal"/>
    <w:qFormat/>
    <w:pPr>
      <w:keepNext/>
      <w:jc w:val="right"/>
      <w:outlineLvl w:val="7"/>
    </w:pPr>
    <w:rPr>
      <w:rFonts w:ascii="Brush Script MT" w:hAnsi="Brush Script MT"/>
      <w:snapToGrid/>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pPr>
      <w:tabs>
        <w:tab w:val="center" w:pos="4680"/>
      </w:tabs>
    </w:pPr>
    <w:rPr>
      <w:spacing w:val="-3"/>
      <w:sz w:val="20"/>
      <w:szCs w:val="20"/>
    </w:rPr>
  </w:style>
  <w:style w:type="paragraph" w:styleId="Corpsdetexte">
    <w:name w:val="Body Text"/>
    <w:basedOn w:val="Normal"/>
    <w:semiHidden/>
    <w:rPr>
      <w:rFonts w:ascii="Times New Roman" w:hAnsi="Times New Roman"/>
      <w:snapToGrid/>
    </w:rPr>
  </w:style>
  <w:style w:type="paragraph" w:styleId="En-tte">
    <w:name w:val="header"/>
    <w:basedOn w:val="Normal"/>
    <w:semiHidden/>
    <w:pPr>
      <w:tabs>
        <w:tab w:val="center" w:pos="4536"/>
        <w:tab w:val="right" w:pos="9072"/>
      </w:tabs>
    </w:pPr>
  </w:style>
  <w:style w:type="paragraph" w:styleId="Corpsdetexte2">
    <w:name w:val="Body Text 2"/>
    <w:basedOn w:val="Normal"/>
    <w:semiHidden/>
    <w:rPr>
      <w:b/>
      <w:caps/>
      <w:sz w:val="28"/>
    </w:rPr>
  </w:style>
  <w:style w:type="paragraph" w:styleId="Retraitcorpsdetexte">
    <w:name w:val="Body Text Indent"/>
    <w:basedOn w:val="Normal"/>
    <w:semiHidden/>
    <w:pPr>
      <w:ind w:left="1260" w:hanging="540"/>
    </w:pPr>
  </w:style>
  <w:style w:type="paragraph" w:styleId="Retraitcorpsdetexte2">
    <w:name w:val="Body Text Indent 2"/>
    <w:basedOn w:val="Normal"/>
    <w:semiHidden/>
    <w:pPr>
      <w:ind w:left="705" w:hanging="705"/>
    </w:pPr>
    <w:rPr>
      <w:b/>
      <w:caps/>
      <w:sz w:val="28"/>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Retraitcorpsdetexte3">
    <w:name w:val="Body Text Indent 3"/>
    <w:basedOn w:val="Normal"/>
    <w:semiHidden/>
    <w:pPr>
      <w:tabs>
        <w:tab w:val="left" w:pos="720"/>
      </w:tabs>
      <w:spacing w:before="60"/>
      <w:ind w:left="1080" w:hanging="1080"/>
    </w:pPr>
  </w:style>
  <w:style w:type="paragraph" w:styleId="Lgende">
    <w:name w:val="caption"/>
    <w:basedOn w:val="Normal"/>
    <w:next w:val="Normal"/>
    <w:qFormat/>
    <w:pPr>
      <w:jc w:val="right"/>
    </w:pPr>
    <w:rPr>
      <w:rFonts w:ascii="Impact" w:hAnsi="Impact"/>
      <w:sz w:val="40"/>
    </w:rPr>
  </w:style>
  <w:style w:type="paragraph" w:customStyle="1" w:styleId="GROSTITRE">
    <w:name w:val="GROS TITRE"/>
    <w:basedOn w:val="Normal"/>
    <w:pPr>
      <w:spacing w:before="100"/>
      <w:ind w:left="562" w:hanging="562"/>
      <w:jc w:val="center"/>
    </w:pPr>
    <w:rPr>
      <w:rFonts w:ascii="Tubular" w:hAnsi="Tubular" w:cs="Times New Roman"/>
      <w:b/>
      <w:snapToGrid/>
      <w:sz w:val="30"/>
      <w:szCs w:val="20"/>
    </w:rPr>
  </w:style>
  <w:style w:type="paragraph" w:styleId="Textedebulles">
    <w:name w:val="Balloon Text"/>
    <w:basedOn w:val="Normal"/>
    <w:link w:val="TextedebullesCar"/>
    <w:uiPriority w:val="99"/>
    <w:semiHidden/>
    <w:unhideWhenUsed/>
    <w:rsid w:val="003C338A"/>
    <w:rPr>
      <w:rFonts w:ascii="Tahoma" w:hAnsi="Tahoma" w:cs="Tahoma"/>
      <w:sz w:val="16"/>
      <w:szCs w:val="16"/>
    </w:rPr>
  </w:style>
  <w:style w:type="character" w:customStyle="1" w:styleId="TextedebullesCar">
    <w:name w:val="Texte de bulles Car"/>
    <w:link w:val="Textedebulles"/>
    <w:uiPriority w:val="99"/>
    <w:semiHidden/>
    <w:rsid w:val="003C338A"/>
    <w:rPr>
      <w:rFonts w:ascii="Tahoma" w:hAnsi="Tahoma" w:cs="Tahoma"/>
      <w:snapToGrid w:val="0"/>
      <w:sz w:val="16"/>
      <w:szCs w:val="16"/>
    </w:rPr>
  </w:style>
  <w:style w:type="paragraph" w:styleId="Sous-titre">
    <w:name w:val="Subtitle"/>
    <w:basedOn w:val="Normal"/>
    <w:next w:val="Normal"/>
    <w:link w:val="Sous-titreCar"/>
    <w:uiPriority w:val="99"/>
    <w:qFormat/>
    <w:rsid w:val="00091543"/>
    <w:pPr>
      <w:numPr>
        <w:ilvl w:val="1"/>
      </w:numPr>
    </w:pPr>
    <w:rPr>
      <w:rFonts w:ascii="Cambria" w:hAnsi="Cambria" w:cs="Times New Roman"/>
      <w:i/>
      <w:iCs/>
      <w:snapToGrid/>
      <w:color w:val="4F81BD"/>
      <w:spacing w:val="15"/>
    </w:rPr>
  </w:style>
  <w:style w:type="character" w:customStyle="1" w:styleId="Sous-titreCar">
    <w:name w:val="Sous-titre Car"/>
    <w:link w:val="Sous-titre"/>
    <w:uiPriority w:val="99"/>
    <w:rsid w:val="00091543"/>
    <w:rPr>
      <w:rFonts w:ascii="Cambria" w:hAnsi="Cambria"/>
      <w:i/>
      <w:iCs/>
      <w:color w:val="4F81BD"/>
      <w:spacing w:val="15"/>
      <w:sz w:val="24"/>
      <w:szCs w:val="24"/>
    </w:rPr>
  </w:style>
  <w:style w:type="paragraph" w:customStyle="1" w:styleId="TABLEAU">
    <w:name w:val="TABLEAU"/>
    <w:basedOn w:val="Normal"/>
    <w:uiPriority w:val="99"/>
    <w:rsid w:val="00091543"/>
    <w:rPr>
      <w:rFonts w:cs="Times New Roman"/>
      <w:snapToGrid/>
      <w:sz w:val="22"/>
    </w:rPr>
  </w:style>
  <w:style w:type="paragraph" w:styleId="Paragraphedeliste">
    <w:name w:val="List Paragraph"/>
    <w:basedOn w:val="Normal"/>
    <w:uiPriority w:val="34"/>
    <w:qFormat/>
    <w:rsid w:val="00AE0C50"/>
    <w:pPr>
      <w:ind w:left="720"/>
      <w:contextualSpacing/>
    </w:pPr>
  </w:style>
  <w:style w:type="character" w:customStyle="1" w:styleId="PieddepageCar">
    <w:name w:val="Pied de page Car"/>
    <w:basedOn w:val="Policepardfaut"/>
    <w:link w:val="Pieddepage"/>
    <w:uiPriority w:val="99"/>
    <w:rsid w:val="00DD1C2D"/>
    <w:rPr>
      <w:rFonts w:ascii="Arial" w:hAnsi="Arial" w:cs="Arial"/>
      <w:snapToGrid w:val="0"/>
      <w:sz w:val="24"/>
      <w:szCs w:val="24"/>
    </w:rPr>
  </w:style>
  <w:style w:type="character" w:customStyle="1" w:styleId="Titre3Car">
    <w:name w:val="Titre 3 Car"/>
    <w:basedOn w:val="Policepardfaut"/>
    <w:link w:val="Titre3"/>
    <w:rsid w:val="001936FA"/>
    <w:rPr>
      <w:rFonts w:ascii="Palatino" w:hAnsi="Palatino" w:cs="Arial"/>
      <w:b/>
      <w:caps/>
      <w:snapToGrid w:val="0"/>
      <w:color w:val="00008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4C692DCA09474FBD140838BF7B4CB2" ma:contentTypeVersion="0" ma:contentTypeDescription="Crée un document." ma:contentTypeScope="" ma:versionID="e2e21746deef3e0ae92232498798c9d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1C5967-FC8B-4B37-BEA6-17F6455EBE10}">
  <ds:schemaRefs>
    <ds:schemaRef ds:uri="http://schemas.microsoft.com/sharepoint/v3/contenttype/forms"/>
  </ds:schemaRefs>
</ds:datastoreItem>
</file>

<file path=customXml/itemProps2.xml><?xml version="1.0" encoding="utf-8"?>
<ds:datastoreItem xmlns:ds="http://schemas.openxmlformats.org/officeDocument/2006/customXml" ds:itemID="{5D87B1B5-700F-4B43-8168-BF0CC7161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EBB1220-B785-4D05-AA37-1231C75C13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1108</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ORDRE DU JOUR</vt:lpstr>
    </vt:vector>
  </TitlesOfParts>
  <Company>CSQ</Company>
  <LinksUpToDate>false</LinksUpToDate>
  <CharactersWithSpaces>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DU JOUR</dc:title>
  <dc:creator>lemay</dc:creator>
  <cp:lastModifiedBy>Utilisateur CSQ</cp:lastModifiedBy>
  <cp:revision>3</cp:revision>
  <cp:lastPrinted>2019-05-15T14:26:00Z</cp:lastPrinted>
  <dcterms:created xsi:type="dcterms:W3CDTF">2019-05-15T14:26:00Z</dcterms:created>
  <dcterms:modified xsi:type="dcterms:W3CDTF">2019-05-15T14:26:00Z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0x010100EA4C692DCA09474FBD140838BF7B4CB2</vt:lpwstr>
  </property>
  <property fmtid="{D5CDD505-2E9C-101B-9397-08002B2CF9AE}" pid="3" name="_dlc_policyId">
    <vt:lpwstr/>
  </property>
  <property fmtid="{D5CDD505-2E9C-101B-9397-08002B2CF9AE}" pid="4" name="ItemRetentionFormula">
    <vt:lpwstr/>
  </property>
  <property fmtid="{D5CDD505-2E9C-101B-9397-08002B2CF9AE}" pid="5" name="SrcDocmn">
    <vt:lpwstr/>
  </property>
  <property fmtid="{D5CDD505-2E9C-101B-9397-08002B2CF9AE}" pid="6" name="MotCle">
    <vt:lpwstr/>
  </property>
  <property fmtid="{D5CDD505-2E9C-101B-9397-08002B2CF9AE}" pid="7" name="CodeClass">
    <vt:lpwstr/>
  </property>
</Properties>
</file>